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AP22.020324 vom 28. November 2022</w:t>
      </w:r>
    </w:p>
    <w:p>
      <w:r>
        <w:t>VD Tribunal cantonal, 2022-11-28, FR</w:t>
      </w:r>
    </w:p>
    <w:p>
      <w:r>
        <w:rPr>
          <w:b/>
        </w:rPr>
        <w:t xml:space="preserve">Quelle: </w:t>
      </w:r>
      <w:r>
        <w:t>https://mcp.opencaselaw.ch/entscheid/vd_gerichte_AP22.020324</w:t>
      </w:r>
    </w:p>
    <w:p>
      <w:r>
        <w:t>FR: VD_GERICHTE AP22.020324 du 28 novembre 2022</w:t>
      </w:r>
    </w:p>
    <w:p>
      <w:r>
        <w:t>IT: VD_GERICHTE AP22.020324 del 28 novembre 2022</w:t>
      </w:r>
    </w:p>
    <w:p>
      <w:pPr>
        <w:pStyle w:val="Heading2"/>
      </w:pPr>
      <w:r>
        <w:t>Erwägungen</w:t>
      </w:r>
    </w:p>
    <w:p>
      <w:r>
        <w:rPr>
          <w:b/>
        </w:rPr>
        <w:t>E. 27</w:t>
      </w:r>
    </w:p>
    <w:p>
      <w:r>
        <w:t>octobre 2022, présenté ses excuses pour son manquement et s’est engagé à se montrer désormais transparent avec l’autorité d’exécution. Par courrier du 26 octobre 2022, la FVP a informé l’OEP que, le 23 octobre 2022, la police était intervenue au domicile d’P.________ à la suite d’une dispute conjugale, que son épouse avait déposé une plainte pénale et qu’une mesure d’éloignement d’un mois avait été prononcée à l’encontre du prénommé. Elle a indiqué que le condamné était allé vivre chez son oncle, à [...], mais que celui-ci n’avait pas donné son accord à la poursuite, à son domicile, de l’exécution de la peine de son neveu. P.________ avait donc demandé à un ami de l’héberger pour quelques jours avant de s’installer chez son beau-frère, sous réserve de l’accord de ce dernier pour l’installation du matériel lié à la surveillance électronique. Elle a précisé qu’elle disposait des noms et adresses complètes des personnes précitées. Au vu de ces éléments, la FVP a relevé qu’elle ne disposait d’aucune information relative à la surveillance électronique entre le 23 octobre à 06h03 et le 25 octobre à 16h14.</w:t>
      </w:r>
    </w:p>
    <w:p>
      <w:r>
        <w:t>- 3 - Par courriel et par courrier du 28 octobre 2022, envoyé au domicile conjugal, sis [...], à [...], l’OEP a transmis à P.________ le signalement de la FVP du 26 octobre 2022 et lui a imparti un délai de trois jours, dès réception de ce courrier, pour se déterminer sur ses manquements. P.________ ne s’est pas déterminé dans le délai imparti. B. Par décision du 2 novembre 2022, l’OEP a, en application de l’art. 16 RESE (règlement concordataire sur l'exécution des peines privatives de liberté sous surveillance électronique du 20 décembre 2017 ; BLV 340.95.5), révoqué, avec effet immédiat, le régime de la surveillance électronique accordé le 14 septembre 2022 à P.________, en précisant que le solde de peine serait exécuté sous le régime de la semi-détention afin de ne pas prétériter sa situation professionnelle. Il a considéré, au vu des renseignements transmis par le Ministère public, selon lesquels un rapport de violence domestique lui avait été adressé le</w:t>
      </w:r>
    </w:p>
    <w:p>
      <w:r>
        <w:rPr>
          <w:b/>
        </w:rPr>
        <w:t>E. 28</w:t>
      </w:r>
    </w:p>
    <w:p>
      <w:r>
        <w:t>octobre 2022 par la Police de l’Ouest lausannois et qu’une plainte pénale avait été déposée par l’épouse, la poursuite de l’exécution de la peine sous le régime de la surveillance électronique n’était plus compatible avec le besoin de protection de la collectivité eu égard au risque de récidive qui ne pouvait plus être exclu, en rappelant également le manquement signalé le 14 octobre 2022 par la FVP. Par courriel et courrier du 2 novembre 2022, envoyé « [...] », l’OEP a sommé P.________ de se présenter le samedi 5 novembre 2022 à 16h00 à l’Etablissement du Simplon, à Lausanne, pour exécuter sa peine privative de liberté de 90 jours, sous déduction de 36 jours exécutés sous la forme de la surveillance électronique. C. Par acte du 3 novembre 2022, P.________, par son conseil de choix, a recouru contre cette décision, concluant, sous suite de frais et dépens, à son annulation. Il a en outre requis l’effet suspensif et l’annulation de l’ordre d’exécution de peine du 2 novembre 2022.</w:t>
      </w:r>
    </w:p>
    <w:p>
      <w:r>
        <w:t>- 4 - Le 4 novembre 2022, la Présidente de la Chambre de céans a accordé l’effet suspensif au recours. Par courrier du 7 novembre 2022, adressé à l’OEP, P.________, par son conseil de choix, a requis la poursuite de l’exécution de sa peine sous le régime de la surveillance électronique, en se fondant sur la décision d’octroi de l’effet suspensif. Le 8 novembre 2022, l’OEP a communiqué une copie de cette requête à la Chambre des recours pénale ; il a estimé que l’effet suspensif ne portait que sur l’ordre d’exécution de peine du 2 novembre 2022 et que, sauf avis contraire de la Chambre de céans, la procédure relative à la poursuite de l’exécution de peine serait définie à réception de l’arrêt à intervenir. Par avis du 10 novembre 2022, la Présidente de la Chambre de céans a indiqué que l’effet suspensif accordé le 4 novembre 2022 suspendait l’exécution de la décision attaquée en tant qu’elle prévoyait l’entrée en détention le 5 novembre 2022 et ne mentionnait ni ne motivait la réinstauration, à titre provisionnel, du régime de la surveillance électronique. Dans ses déterminations du 23 novembre 2022, l’OEP a considéré que le droit d’être entendu du recourant avait été respecté, précisant que celui-ci avait été avisé, lors d’un entretien du 25 octobre 2022 avec les intervenants de la FVP, qu’il lui appartenait d’entreprendre les démarches nécessaires afin de faire dévier ou retenir son courrier ; il devait en outre s’attendre à être interpellé par l’OEP compte tenu de son régime d’exécution de peine et de l’intervention de la police à son domicile. Par ailleurs, l’OEP a relevé que la demande de déterminations avait également été transmise par courriel à l’intéressé. L’autorité d’exécution a ensuite estimé qu’il existait un risque de récidive découlant de l’ouverture d’une enquête pénale à la suite de l’intervention policière du 23 octobre 2022, relevant que, selon l’extrait du casier judiciaire, cette enquête portait sur des faits d’une « certaine gravité », soit des lésions corporelles simples qualifiées. Elle a outre considéré que le régime de la</w:t>
      </w:r>
    </w:p>
    <w:p>
      <w:r>
        <w:t>- 5 - semi-détention ordonné en lieu et place de la surveillance électronique tenait compte de la situation professionnelle du recourant. En d roit : 1. 1.1 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un condamné qui a qualité pour recourir (art. 382 al. 1 CPP), le recours d’P.________ est recevable. 2. Dans un premier moyen, le recourant invoque une violation du droit d’être entendu. Il reproche ainsi à l’OEP d’avoir rendu sa décision sans qu’il ait eu l’occasion de s’exprimer sur la révocation du régime de la surveillance électronique. A cet égard, il indique n’avoir pas reçu la demande de déterminations du 28 octobre 2022, dès lors qu’il n’avait plus accès à son courrier puisqu’il avait été expulsé du domicile conjugal à la</w:t>
      </w:r>
    </w:p>
    <w:p>
      <w:r>
        <w:t>- 6 - suite de l’incident du 23 octobre 2022. Pour ce même motif, il n’a pas eu connaissance du mandat de comparution du Président du Tribunal d’arrondissement de Lausanne, ce qui ne lui a pas permis de se rendre à l’audience où devait être examinée la question de son expulsion. Dans un second moyen, le recourant conteste l’opportunité de la révocation du régime de surveillance électronique et son remplacement par un régime de semi-détention, qui aurait pour conséquence, selon lui, de lui faire perdre son emploi. Il relève également que les faits du 23 octobre 2022, qu’il conteste, ne sont pas établis. Au demeurant, même s’il s’était rendu coupable d’injures ou de violences, il ne s’agirait pas d’une récidive spéciale puisqu’il a précédemment été condamné pour des infractions à la circulation routière. La gravité des infractions serait en outre très relative. 2.1 2.1.1 Le droit à un procès équitable garanti par l'art. 6 par. 1 CEDH (Convention de sauvegarde des droits de l’homme et des libertés fondamentales du 4 novembre 1950 ; RS 0.101), également consacré par l'art. 29 al. 1 Cst. (Constitution fédérale de la Confédération suisse du 18 avril 1999 ; RS 101), comporte notamment le droit d'être entendu (art. 29 al. 2 Cst.). La jurisprudence a déduit de celui-ci,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TF 2C_176/2019 du</w:t>
      </w:r>
    </w:p>
    <w:p>
      <w:r>
        <w:rPr>
          <w:b/>
        </w:rPr>
        <w:t>E. 31</w:t>
      </w:r>
    </w:p>
    <w:p>
      <w:r>
        <w:t>juillet 2019 consid. 3.1). Le droit d’être entendu garantit notamment le droit pour une partie à un procès de prendre connaissance de toute l’argumentation présentée au tribunal et de se déterminer à son propos, que celle-ci contienne ou non de nouveaux éléments de fait ou de droit, et qu’elle soit ou non susceptible d’influer sur le jugement à rendre. Il appartient en effet aux parties, et non au juge, de décider si une prise de position ou une pièce nouvellement versée au dossier contient des éléments déterminants qui appellent des observations de leurs parts.</w:t>
      </w:r>
    </w:p>
    <w:p>
      <w:r>
        <w:t>- 7 -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3.2 et les références citées ; TF 9C_407/2022 du 24 novembre 2022 consid. 3.1). 2.1.2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Enfin, si les conditions prévues à l’al. 2, let. a, b ou c,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(art. 79b al. 3 CP). 2.1.3 En droit cantonal, les conditions de ce mode d’exécution font l’objet du RESE, qui précise les conditions découlant du droit fédéral.</w:t>
      </w:r>
    </w:p>
    <w:p>
      <w:r>
        <w:t>- 8 - Selon l’art. 4 al. 1 RESE, les conditions suivantes doivent être remplies pour bénéficier de la surveillance électronique : une demande de la personne condamnée (let. a) ; pas de crainte qu'elle s'enfuie (let. b) ; pas de crainte qu'elle commette d'autres infractions (let. c) ; une autorisation de séjour en Suisse et le droit de travailler, de suivre une formation ou d'exercer une activité au sens de la lettre f 2ème phrase (let. d) ; pas d'expulsion en vertu des art. 66a et 66abis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 même toit et leur accord pour que l'autorité d'exécution compétente puisse accéder en tout temps au logement, aussi sans annonce préalable, pendant la durée de l'EM [ndlr : Electronic Monitoring] (let. j) ; l'acceptation par la personne condamnée du plan d'exécution et de l'horaire hebdomadaire et son accord pour que l'autorité d'exécution compétente puisse accéder en tout temps au logement, aussi sans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w:t>
      </w:r>
    </w:p>
    <w:p>
      <w:r>
        <w:t>- 9 - Selon l’art. 16 RESE, si une enquête pénale est ouverte à l’encontre de la personne condamnée, l’exécution de la surveillance électronique peut être suspendue ou révoquée. Aux termes de l’art. 13 al. 1 RESE l’autorité peut adresser un avertissement au condamné qui ne respecte pas les conditions inhérentes au régime de la surveillance électronique ou si, de toute autre manière, il trompe la confiance mise en lui, notamment s'il : abuse du temps passé hors du logement ; ne respecte pas le plan hebdomadaire ; possède ou consomme des produits stupéfiants; ne respecte pas une obligation qui lui a été faite (p. ex. de suivre une thérapie, de ne pas boire d'alcool) ; manipule ou cherche à manipuler les appareils de surveillance ; refuse de payer l'avance ou la participation aux frais. L’art. 14 al. 1 RESE prévoit que si, en dépit d'un avertissement formel, le condamné persiste dans son comportement, l'autorité peut révoquer le régime de la surveillance électronique et ordonner, avec effet immédiat, l'exécution du solde de peine en régime ordinaire ou, s'il en remplit les conditions, en semi- détention. 2.2 En l’espèce, l’OEP a rendu sa décision sans que le recourant n’ait pu prendre position sur le signalement de la FVP du 26 octobre 2022 et sur les manquements qui lui étaient reprochés, et, partant, a violé son droit d’être entendu. En effet, il doit être constaté que la demande de déterminations du 28 octobre 2022 a été envoyée au domicile conjugal du recourant, alors que celui-ci en avait été expulsé par la police quelques jours auparavant, soit le 23 octobre précédent. Or, aucun élément du dossier ne permet d’établir que le recourant a pu prendre connaissance de ce courrier ; il conteste d’ailleurs avoir pu le faire en indiquant avoir respecté l’injonction d’expulsion et n’avoir dès lors pu accéder à sa boîte aux lettres puisqu’il a logé, dans un premier temps, chez son oncle. De plus, compte tenu des circonstances, on ne saurait reprocher au recourant, sans faire preuve de formalisme excessif, de n’avoir pas immédiatement fait suivre son courrier, en lui laissant seulement trois jours pour réagir – ce qui est manifestement insuffisant –, alors qu’il venait</w:t>
      </w:r>
    </w:p>
    <w:p>
      <w:r>
        <w:t>- 10 - tout juste d’être expulsé de son domicile et qu’il devait entreprendre des démarches urgentes pour trouver un nouveau logement adéquat. L’OEP soutient avoir également avisé le recourant par courriel du 28 octobre 2022, ce qui paraît être effectivement le cas (cf. dossier de l’OEP). Toutefois, cette communication, dont la réception est contestée par le recourant, ne saurait déployer d’effet dans le cas d’espèce. En effet, la communication par voie électronique est régie par l’art. 27a LPA-VD (loi sur la procédure administrative du 28 octobre 2008 ; BLV 173.36), qui prévoit notamment que celle-ci doit avoir été autorisée, d’office ou sur requête, par l’autorité (al. 1) et que la partie concernée ait été avisée sur les canaux et formats de communication admis (al. 2). Or, le dossier remis à la Chambre de céans ne contient aucune trace d’une telle autorisation ni a fortiori de renseignements donnés au condamné sur les modalités de la communication. Au demeurant, si tant est qu’il existerait une telle autorisation, la décision querellée, rendue le 2 novembre 2022, soit cinq jours après l’envoi du courriel, était de toute manière prématurée, dès lors que, selon l’art. 27a al. 5 LPA-VD, la communication électronique est réputée reçue au plus tard sept jours après avoir été rendue accessible à son destinataire. Dans le cas présent, elle aurait ainsi été réputée reçue le 4 novembre 2022. Il résulte de ce qui précède que la décision entreprise a été rendue en violation du droit d’être entendu, ce d’autant plus que le recourant aurait pu exposer à l’OEP ce que son conseil a détaillé dans son mémoire de recours, à savoir, notamment, que son épouse se serait désintéressée de la procédure, qu’une reprise de la vie commune serait envisagée, que l’enquête pénale pourrait en définitive ne pas aboutir et qu’il aurait, dans l’intervalle à tout du moins, trouvé un nouveau logement, soit autant d’éléments qui pourraient influer sur la poursuite ou non de l’exécution de peine sous le régime de la surveillance électronique. Le respect du droit d’être entendu était d’autant plus important que, dans le cas d’espèce, si</w:t>
      </w:r>
    </w:p>
    <w:p>
      <w:r>
        <w:t>- 11 - l’art. 16 RESE permet effectivement la révocation d’une surveillance électronique à partir du moment où une nouvelle instruction pénale est ouverte contre le condamné, cette disposition offre également la possibilité à l’autorité d’exécution de suspendre l’application de ce régime d’exécution de peine jusqu’à l’obtention de plus amples éléments. 3. En définitive, le recours doit être admis, la décision entreprise annulée et le dossier de la cause renvoyé à l’OEP pour qu’il statue à nouveau après avoir donné au condamné l’occasion de se déterminer sur ses manquements. Le recourant, qui a procédé avec l’assistance d’un conseil de choix et qui a obtenu gain de cause, a droit, à la charge de l’Etat, à une indemnité pour les dépenses occasionnées par la procédure de recours (art. 433 CPP, applicable par analogie à la procédure de recours par renvoi de l’art. 436 al. 1 CPP ; cf. not. TF 6B_380/2021 du 21 juin 2022 consid. 2.4.1 ; TF 6B_2/2021 du 25 juin 2021 consid. 1.1 in initio ; TF 6B_1324/2015 du 23 novembre 2016 consid. 2.2). Cette indemnité sera fixée à 1’050 fr., correspondant à 3h30 d’activité nécessaire d’avocat au tarif horaire de 300 fr. (art. 26a al. 3 TFIP [Tarif des frais de procédure et indemnités en matière pénale du 28 septembre 2010 ; BLV 312.03.1]), montant auquel il convient d’ajouter des débours forfaitaires à concurrence de 2 % des honoraires admis (art. 19 al. 2 TDC [Tarif des dépens en matière civile du 23 novembre 2010 ; BLV 270.11.6], applicable par renvoi de l’art. 26a al. 6 TFIP), par 21 fr., plus la TVA au taux de 7,7% sur le tout, par 82 fr. 50, ce qui revient à 1’154 fr. en chiffres arrondis. Vu l’admission du recours, les frais de la procédure, constitués en l’espèce du seul émolument d’arrêt, par 1'100 fr. (art. 20 al. 1 TFIP), seront laissés à la charge de l’Etat (art. 428 al. 4 CPP).</w:t>
      </w:r>
    </w:p>
    <w:p>
      <w:r>
        <w:t>- 12 - Par ces motifs, la Chambre des recours pénale prononce : I. Le recours est admis. II. La décision du 2 novembre 2022 est annulée. III. Le dossier de la cause en renvoyé à l’Office d’exécution des peines pour nouvelle décision au sens des considérants. IV. Une indemnité de 1’154 fr. (mille cent cinquante-quatre francs) est allouée à P.________ pour les dépenses occasionnées par la procédure de recours, à la charge de l’Etat. V. Les frais d’arrêt, par 1’100 fr. (mille cent francs), sont laissés à la charge de l’Etat. VI. L’arrêt est exécutoire. La présidente : Le greffier : Du Le présent arrêt, dont la rédaction a été approuvée à huis clos, est notifié, par l'envoi d'une copie complète, à : - Me Lionel Zeiter, avocat (pour P.________), - Ministère public central, et communiqué à : - Office d’exécution des peines,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