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AP22.013668 vom 25. November 2022</w:t>
      </w:r>
    </w:p>
    <w:p>
      <w:r>
        <w:t>VD Tribunal cantonal, 2022-11-25, FR</w:t>
      </w:r>
    </w:p>
    <w:p>
      <w:r>
        <w:rPr>
          <w:b/>
        </w:rPr>
        <w:t xml:space="preserve">Quelle: </w:t>
      </w:r>
      <w:r>
        <w:t>https://mcp.opencaselaw.ch/entscheid/vd_gerichte_AP22.013668</w:t>
      </w:r>
    </w:p>
    <w:p>
      <w:r>
        <w:t>FR: VD_GERICHTE AP22.013668 du 25 novembre 2022</w:t>
      </w:r>
    </w:p>
    <w:p>
      <w:r>
        <w:t>IT: VD_GERICHTE AP22.013668 del 25 novembre 2022</w:t>
      </w:r>
    </w:p>
    <w:p>
      <w:pPr>
        <w:pStyle w:val="Heading2"/>
      </w:pPr>
      <w:r>
        <w:t>Erwägungen</w:t>
      </w:r>
    </w:p>
    <w:p>
      <w:r>
        <w:rPr>
          <w:b/>
        </w:rPr>
        <w:t>E. 11</w:t>
      </w:r>
    </w:p>
    <w:p>
      <w:r>
        <w:t>juillet 2022, en concluant, principalement, à son annulation et au renvoi de la cause à la préfecture pour qu’elle procède dans le sens des considérants et, subsidiairement, à sa réforme en ce sens que la demande</w:t>
      </w:r>
    </w:p>
    <w:p>
      <w:r>
        <w:t>- 5 - de retranchement des images vidéo soit admise, la vidéo étant détruite et toutes les références à son contenu également retranchées du dossier. En tout état de cause, il a conclu à l’allocation d’une indemnité de 2'210 fr. 81 TTC pour la procédure de recours, à la charge de l’Etat, et à ce que les frais soient laissés à la charge de l’Etat. En d roit : 1. 1.1 L’art. 393 al. 1 let. a CPP (Code de procédure pénale suisse du 5 octobre 2007 ; RS 312.0)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auprès de l’autorité de céans, par un prévenu qui a qualité pour recourir (cf. art. 382 al. 1 CPP), et satisfaisant aux exigences de forme prescrites (cf. art. 385 al. 1 CPP), le recours de Q.________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(cf. art. 13 al. 2 LVCPP).</w:t>
      </w:r>
    </w:p>
    <w:p>
      <w:r>
        <w:t>- 6 - 2. 2.1 Dans un premier grief d’ordre formel, le recourant invoque une violation de son droit d’être entendu. Il soutient que le préfet n’aurait pas rempli son obligation de motiver sa décision, laquelle serait laconique, dénuée de toute explication et ne mentionnerait aucune disposition légale. En particulier, l’autorité intimée n’aurait pas analysé la question des données personnelles. Le recourant ne serait ainsi pas en mesure de comprendre le raisonnement fondant la décision et de procéder à une analyse critique du refus de sa requête. 2.2 Le droit d’être entendu, garanti à l'art. 29 al. 2 Cst. (Constitution fédérale de la Confédération suisse du 18 avril 1999 ; RS 101), comporte celui de recevoir une décision suffisamment motivée, c'est-à-dire permettant à la personne visée de la contester à bon escient et à l'autorité de recours d'exercer utilement son contrôle (ATF 143 IV 40 consid. 3.4.3 ; ATF 141 IV 249 consid. 1.3.1, JdT 2016 IV 170 ; TF 6B_1122/2021 du 20 juin 2022 consid. 1.3.1).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à ceux qu’elle juge pertinents (ATF 143 III 65 consid. 5.2, JdT 2017 II 359 ; ATF 142 III 433 consid. 4.3.2, JdT 2016 II 347 ; TF 6B_1122/2021 du 20 juin 2022 consid. 1.3.1). La motivation peut d'ailleurs être implicite et résulter des différents considérants de la décision (ATF 141 V 557 consid. 3.2.1 ; TF 6B_5/2022 du 8 juin 2022 consid. 2.1.1 ; TF 6B_817/2020 du 23 décembre 2020 consid. 1.2). Le droit d'être entendu est une garantie constitutionnelle de caractère formel, dont la violation doit entraîner l'annulation de la décision, indépendamment des chances de succès du recours sur le fond (ATF 143 IV 380 consid. 1.4.1 ; ATF 142 II 218 consid. 2.8.1 ; ATF 135 I 187 consid. 2.2). Une telle violation peut toutefois être réparée dans le cadre</w:t>
      </w:r>
    </w:p>
    <w:p>
      <w:r>
        <w:t>- 7 -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 citées ; TF 6B_1135/2021 du 9 mai 2022 consid. 1.1). La Chambre des recours pénale dispose d'un pouvoir d'examen complet en fait et en droit, permettant de guérir un tel vice procédural (cf. art. 389 al. 3 et 391 al. 1 CPP ; CREP 13 mai 2022/346 ; CREP 19 mai 2020/378). 2.3 En l’occurrence, l’ordonnance entreprise est certes motivée très succinctement. Cela étant et contrairement à ce qu’il soutient, le recourant a clairement compris les motifs ayant conduit à la décision prise par le préfet. Preuve en est qu’il a pu l’attaquer devant l’autorité de recours en développant des moyens complets. De toute manière, une éventuelle violation du droit d’être entendu pourrait être réparée sans préjudice pour l’intéressé par le juge de la chambre de céans, qui dispose d’un plein pouvoir d’examen en fait et en droit. On ne retiendra dès lors aucune violation du droit d’être entendu qui devrait entraîner l’annulation de l’ordonnance du 11 juillet 2022. 3. 3.1 Le recourant fait valoir que les images collectées par la caméra de vidéosurveillance du parking [...] seraient illicites au regard de la législation sur la protection des données. En particulier, le parking n’aurait pas été autorisé à filmer le domaine public. En outre, les images illicites seraient inexploitables en raison de l’absence d’infraction grave et de proportionnalité, la preuve en question ne revêtant pas un caractère indispensable. 3.2</w:t>
      </w:r>
    </w:p>
    <w:p>
      <w:r>
        <w:t>- 8 - 3.2.1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 ATF 146 IV 226 consid. 2.1, JdT 2021 IV 43 ; TF 6B_53/2020 du 14 juillet 2020 consid. 1.1 ; TF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 ATF 147 IV 9 consid. 1.3.1, JdT 2021 IV 256 ; ATF 146 IV 226 consid. 2 et les réf. citées). Peuvent notamment être qualifiées d’illicites les preuves résultant d’une violation de la LPD ou du CC (Code civil suisse du 10 décembre 1907 ; RS 210) (ATF 147 IV 16 consid. 1.2 ; ATF 147 IV 9 consid. 1.3.2 ; ATF 146 IV 226 consid. 3 ; TF 6B_1404/2019 du 17 août 2020 consid. 1.4). Les preuves récoltées de manière licite par des particuliers sont exploitables sans restriction (ATF 147 IV 16 consid. 1.2 ; TF</w:t>
      </w:r>
    </w:p>
    <w:p>
      <w:r>
        <w:t>- 9 - 6B_902/2019 du 8 janvier 2020 consid. 1.2 ; TF 6B_741/2019 du 21 août 2019 consid. 5.2). Selon l’art. 3 let. a LPD, on entend par « données personnelles » toutes les informations qui se rapportent à une personne identifiée ou identifiable.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al. 1 LPD dispose que quiconque traite des données personnelles ne doit pas porter une atteinte illicite à la personnalité des personnes concernées. D’après l’al. 2 de cette disposition,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 Dans sa dernière jurisprudence, le Tribunal fédéral a eu l’occasion de rappeler que les motifs justificatifs ne doivent toutefois être admis qu’avec une grande prudence dans un cas concret (ATF 147 IV 16 consid. 2.3). Il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ATF 147 IV 16 consid. 5). 3.2.2 Les organes de l’Etat et les particuliers doivent agir de manière conforme aux règles de la bonne foi (art. 5 al. 3 Cst.). Le principe de la bonne foi est également concrétisé à l’art. 3 al. 2 let. a CPP et concerne, en procédure pénale, non seulement les autorités pénales mais</w:t>
      </w:r>
    </w:p>
    <w:p>
      <w:r>
        <w:t>- 10 -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2e éd., Berne 2018, n. 4004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 citées). 3.3 En l’espèce, les images vidéo litigieuses sont issues d’une caméra de surveillance du parking [...]. Cette caméra, en plus de filmer la sortie du parking et donc l’espace privé de son exploitant, enregistre également des images de la voie publique, et notamment de l’avenue [...], où s’est produit l’accident objet de la procédure. Or, comme la Chambre des recours pénale l’a déjà fait remarquer dans un arrêt récent (CREP 4 avril 2022/238 consid. 2.4.2, publié in JdT 2022 III 92) en se fondant sur les directives émises par le Préposé fédéral à la protection des données et à la transparence, les particuliers n’ont en principe pas le droit de faire de vidéosurveillance de l’espace public. Un tel système enregistre en effet des images d’un nombre indéterminé de personnes et porte ainsi atteinte à leurs droits de la personnalité, sans que la protection des intérêts privés des particuliers ne le justifie. Si la présence systématique de caméras de surveillance dans les parkings permet sans doute de considérer que ceux qui s’y rendent acceptent d’être filmés, on ne peut pas pour autant en</w:t>
      </w:r>
    </w:p>
    <w:p>
      <w:r>
        <w:t>- 11 - déduire que les usagers du domaine public acceptent pour leur part de l’être. Cela étant, le recourant a soulevé la problématique liée aux images de vidéosurveillance dans un courrier du 14 janvier 2022 déjà, dont le but était de solliciter une expertise dynamique sommaire. A cette occasion, il a clairement laissé entendre qu’il estimait ces images illégales, sans pour autant vouloir « épiloguer à ce stade ». Ce n’est qu’après qu’il a été auditionné, que le préfet a rejeté ses réquisitions de preuves et confirmé l’ordonnance pénale contre laquelle il avait fait opposition que l’intéressé a à nouveau soulevé cette question, en sollicitant cette fois la reddition d’une décision formelle contre laquelle il pourrait recourir. Ce comportement apparaît clairement abusif et contraire à la bonne foi. Le recourant s’est en effet accommodé de preuves qu’il savait illicites jusqu’à l’issue de la procédure et ce n’est que parce que celle-ci lui a été défavorable qu’il a ensuite demandé qu’une décision soit rendue à ce sujet, quelques trois mois plus tard. Une telle manœuvre procédurale ne saurait être admise et protégée. 4. En définitive, le recours doit être rejeté et l’ordonnance contestée confirmée. Les frais de la procédure de recours, constitués du seul émolument d’arrêt (cf. art. 422 al. 1 CPP), par 900 fr. (cf. art. 20 al. 1 TFIP [Tarif des frais de procédure et indemnités en matière pénale du 28 septembre 2010 ; BLV 312.03.1]), seront mis à la charge du recourant (cf. art. 428 al. 1, 1re phrase, CPP). Celui-ci succombant, il n’a par ailleurs pas droit à une indemnité pour ses frais d’avocat. Par ces motifs, le juge unique prononce :</w:t>
      </w:r>
    </w:p>
    <w:p>
      <w:r>
        <w:t>- 12 - I. Le recours est rejeté. II. L’ordonnance du 11 juillet 2022 est confirmée. III. Les frais d’arrêt, par 900 fr. (neuf cents francs), sont mis à la charge de Q.________. IV. L’arrêt est exécutoire. Le juge unique : La greffière : Du Le présent arrêt, dont la rédaction a été approuvée à huis clos, est notifié, par l'envoi d'une copie complète, à : - Me Tony Donnet-Monay, avocat (pour Q.________), - Ministère public central, et communiqué à : - M. le Préfet du district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