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AP22.005035 vom 1. April 2022</w:t>
      </w:r>
    </w:p>
    <w:p>
      <w:r>
        <w:t>VD Tribunal cantonal, 2022-04-01, FR</w:t>
      </w:r>
    </w:p>
    <w:p>
      <w:r>
        <w:rPr>
          <w:b/>
        </w:rPr>
        <w:t xml:space="preserve">Quelle: </w:t>
      </w:r>
      <w:r>
        <w:t>https://mcp.opencaselaw.ch/entscheid/vd_gerichte_AP22.005035</w:t>
      </w:r>
    </w:p>
    <w:p>
      <w:r>
        <w:t>FR: VD_GERICHTE AP22.005035 du 1 avril 2022</w:t>
      </w:r>
    </w:p>
    <w:p>
      <w:r>
        <w:t>IT: VD_GERICHTE AP22.005035 del 1 aprile 2022</w:t>
      </w:r>
    </w:p>
    <w:p>
      <w:pPr>
        <w:pStyle w:val="Heading2"/>
      </w:pPr>
      <w:r>
        <w:t>Erwägungen</w:t>
      </w:r>
    </w:p>
    <w:p>
      <w:r>
        <w:rPr>
          <w:b/>
        </w:rPr>
        <w:t>E. 2.1</w:t>
      </w:r>
    </w:p>
    <w:p>
      <w:r>
        <w:t>Le recourant requiert qu’il soit demandé à l’expert si la Prison de la Croisée constitue un établissement adéquat pour sa prise en charge et s’il a pu y bénéficier d’une prise en charge adéquate au traitement de ses troubles et lui permettant une évolution favorable. Il souhaite en outre que l’expert réponde à la question de l’impact de l’inadéquation du lieu de détention et ou de la prise en charge sur son évolution.</w:t>
      </w:r>
    </w:p>
    <w:p>
      <w:r>
        <w:rPr>
          <w:b/>
        </w:rPr>
        <w:t>E. 2.2</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[Code pénal suisse du 21 décembre 1937 ; RS 311.0]).</w:t>
      </w:r>
    </w:p>
    <w:p>
      <w:r>
        <w:t>- 8 - Aux termes de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Selon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(TF 6B_1483/2020 du 15 septembre 2021 consid. 5.1). En introduisant, à l'art. 59 al. 3 CP, la possibilité d'exécuter une mesure institutionnelle dans un établissement pénitentiaire, le législateur a introduit une exception au principe de la séparation des lieux d'exécution des mesures de ceux d'exécution des peines (art. 58 al. 2 CP ; ATF 142 IV 1 consid. 2.4.3 ; JdT 2016 IV 329 ; TF 6B_1069/2021 du 12 novembre 2021 consid. 2.2 ; TF 6B_154/2017 du 25 octobre 2017 consid. 2.3.1 ; TF 6B_538/2013 du 14 octobre 2013 consid. 6.1.1; TF 6B_629/2009 du 21 décembre 2009 consid. 1.2.2). Il découle de ce qui précède que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déjà cité consid. 2.6.2 et réf. cit.).</w:t>
      </w:r>
    </w:p>
    <w:p>
      <w:r>
        <w:t>- 9 - Le choix du lieu d’exécution constitue une modalité d’exécution de la mesure, qui relève de la compétence de l’autorité d’exécution (ATF 142 IV 1 consid. 2.5, JdT 2016 IV 329 spéc. 338 ; TF 6B_703/2016 du 2 juin 2017).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(art. 59 al. 2 et 3 CP), et pour ordonner un placement allégé ou l’exécution du solde de la mesure sous la forme de travail externe, ou sous la forme de travail et logement externe (let. d). Avant de prendre les décisions visées à l’art. 21 al. 2 let. a, b et e, l’art. 21 al. 4 LEP prévoit qu’il doit solliciter un avis de la Commission interdisciplinaire consultative (ci- après : CIC), afin d’apprécier la dangerosité que présente la personne condamnée pour la collectivité (art. 75a CP). Le préavis de la CIC est traité comme l’avis d’un expert ou un rapport officiel (TF 6B_1584/2020 du 15 septembre 2021 consid. 3.1.2 et les références citées). 3.3 En l’espèce, les placements institutionnels du recourant à la Prison de la Croisée ont été prononcés par plusieurs décisions de l’OEP, notamment, la dernière en date, le 24 août 2021, confirmée par la Chambre des recours pénale (CREP 13 septembre 2021/858). Ces placements prévoient la poursuite de la prise en charge thérapeutique par le SMPP. Ces décisions sont entrées en force. La question de l’adéquation d’un placement du recourant dans un lieu fermé avec sa prise en charge et le traitement de ses troubles est une question de droit en application de l’art. 59 al. 3 CP. Cette question a d’ailleurs déjà été examinée par l’autorité de recours. L'art. 59 al. 3 CP prévoit expressément que le traitement peut s'effectuer dans un établissement pénitentiaire au sens de l'art. 76 al. 2 CP, dans la mesure où le traitement thérapeutique est assuré par du personnel qualifié. Or, il est notoire et admis que tel est le cas à la Prison de la Croisée, le SMPP y assurant une présence médicale et thérapeutique et permettant, pour un temps du moins, le traitement de personnes sous</w:t>
      </w:r>
    </w:p>
    <w:p>
      <w:r>
        <w:t>- 10 - mesure (spécifiquement pour la Prison de la Croisée : TF 6B_1051/2020 du 24 septembre 2021 consid. 4.4). La question de l'adéquation entre un placement institutionnel auprès de la Prison de la Croisée et le traitement des troubles diagnostiqués posée dans la première partie de la question 5a est vaine, puisque la réponse est affirmative et résulte de la loi, de la jurisprudence et de la décision de la Chambre des recours pénale (CREP 13 septembre 2021/858), et non d'un expert. Il en est de même pour la deuxième partie de la question 5a, soit de savoir si le recourant a pu bénéficier d’une prise en charge médicale adéquate dans ledit établissement. En effet, le recourant a bénéficié d'un suivi par le SMPP. Enfin, pour les mêmes raisons, la question 5b, soit l'impact de l'inadéquation du lieu de détention ou de la prise en charge sur l'évolution du recourant, n’est pas pertinente puisque la Prison de la Croisée est admise comme un lieu adéquat au sens de l'art. 59 al. 3 CP. En conclusion, les questions dont le recourant requiert l’ajout au mandat d’expertise ne relèvent pas de la compétence de l’expert, mais de l’application du droit (art. 182 CPP applicable à titre de droit cantonal supplétif ; cf. TF 6B_580/2021 du 22 septembre 2021 consid. 2.2). C’est donc à juste titre que l’OEP a refusé de les inclure dans le mandat qu’il a délivré le 3 mars 2022.</w:t>
      </w:r>
    </w:p>
    <w:p>
      <w:r>
        <w:rPr>
          <w:b/>
        </w:rPr>
        <w:t>E. 4</w:t>
      </w:r>
    </w:p>
    <w:p>
      <w:r>
        <w:t>S’agissant de la requête du recourant tendant à l’octroi de l’assistance judiciaire, elle n’est pas soumise à l’art. 132 CPP, qui ne s’applique pas directement à une procédure relative à l’exécution des jugements rendus, qui demeure de la compétence des cantons, sauf dispositions spéciales du CPP ou du CP (TF 6B_1322/2021 du 11 mars 2022 consid. 4.1 et les réf. cit.). Aussi l’art. 132 CPP ne peut-il s’appliquer tout au plus qu’à titre de droit cantonal supplétif ; ou encore est-ce l’art. 18 al. 1 LPA-VD (Loi sur la procédure administrative du 28 octobre 2008 ; BLV 173.36) qui s’applique (cf. TF 6B_580/2021 précité consid. 6 et les réf. cit.). Quoiqu’il en soit, l’octroi de l’assistance judiciaire gratuite peut être conditionnée à l’existence des chances de succès dans la cause de celui</w:t>
      </w:r>
    </w:p>
    <w:p>
      <w:r>
        <w:t>- 11 - qui la réclame, et ce également devant l’instance de recours (TF 6B_1322/2021 précité consid. 4.4.1 et les réf. cit). Or, en l’espèce, le recours déposé par C.________ était manifestement dépourvu de toute chance de succès ; en particulier, il était même irrecevable et ne contenait par ailleurs aucune argumentation particulière relative à sa recevabilité. Dans ces conditions, la requête tendant à ce que le recourant soit mis au bénéfice de l’assistance judiciaire pour la procédure de recours, également non motivée, ne peut qu’être rejetée. Vu l’issue du recours, aucune indemnité ne saurait être allouée au recourant pour les dépenses occasionnées par l’exercice raisonnable de ses droits de procédure (art. 429 al. 1 let. a CPP, par renvoi de l’art. 436 al. 1 CPP, applicables à titre de droit cantonal supplétif).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du recourant tendant à l’octroi de l’assistance judiciaire pour la procédure de recours est rejetée. III. La prétention du recourant en indemnité pour les dépenses occasionnées par l’exercice raisonnable de ses droits de procédure est rejetée.</w:t>
      </w:r>
    </w:p>
    <w:p>
      <w:r>
        <w:t>- 12 - IV. Les frais d’arrêt, par 1'100 fr. (mille cent francs), sont mis à la charge de C.________. V. L’arrêt est exécutoire. La présidente : Le greffier : Du Le présent arrêt, dont la rédaction a été approuvée à huis clos, est notifié, par l'envoi d'une copie complète, à : - Me Olivier Peter, avocat (pour C.________), - Ministère public central, et communiqué à : - Office d’exécution des peines, - Direction de la prison de la Croisée, - Service de Médecine et de Psychiatrie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