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AP21.019481 vom 24. November 2021</w:t>
      </w:r>
    </w:p>
    <w:p>
      <w:r>
        <w:t>VD Tribunal cantonal, 2021-11-24, FR</w:t>
      </w:r>
    </w:p>
    <w:p>
      <w:r>
        <w:rPr>
          <w:b/>
        </w:rPr>
        <w:t xml:space="preserve">Quelle: </w:t>
      </w:r>
      <w:r>
        <w:t>https://mcp.opencaselaw.ch/entscheid/vd_gerichte_AP21.019481</w:t>
      </w:r>
    </w:p>
    <w:p>
      <w:r>
        <w:t>FR: VD_GERICHTE AP21.019481 du 24 novembre 2021</w:t>
      </w:r>
    </w:p>
    <w:p>
      <w:r>
        <w:t>IT: VD_GERICHTE AP21.019481 del 24 novembre 2021</w:t>
      </w:r>
    </w:p>
    <w:p>
      <w:pPr>
        <w:pStyle w:val="Heading2"/>
      </w:pPr>
      <w:r>
        <w:t>Erwägungen</w:t>
      </w:r>
    </w:p>
    <w:p>
      <w:r>
        <w:rPr>
          <w:b/>
        </w:rPr>
        <w:t>E. 3</w:t>
      </w:r>
    </w:p>
    <w:p>
      <w:r>
        <w:t>Au vu de ce qui précède, le recours, manifestement mal fondé, doit être rejeté sans échange d’écritures (art. 390 al. 2 CPP) et la décision entreprise confirmée. X.________ a requis l’assistance judiciaire et la désignation de Me Guglielmo Palumbo en qualité de défenseur d’office. Considérant le comportement en juin 2021 du recourant, il apparaît que le recours paraissait déraisonnable. Toutefois, il y a lieu de tenir compte de l’ensemble de la situation de ce condamné, détenu depuis de nombreuses années et soumis à une mesure thérapeutique institutionnelle, ainsi que des importants troubles auxquels il fait face depuis plusieurs mois et qui l’ont conduit à plusieurs reprises à tenter d’attenter à ses jours, pour admettre que l’assistance d’un avocat paraît nécessaire dans le cas particulier. La requête d’assistance judiciaire pour la procédure de recours sera donc admise en ce sens que Me Guglielmo Palumbo sera désigné défenseur d’office de X.________ pour la procédure de recours, l’art. 132 CPP étant applicable à titre de droit cantonal supplétif dans le cadre des causes relevant de l’exécution des condamnations pénales (TF 6B_767/2020 du 3 août 2020 consid. 2.1 et les réf. citées ; JdT 2016 III 33 consid. 5)</w:t>
      </w:r>
    </w:p>
    <w:p>
      <w:r>
        <w:t>- 39 - Les frais d’arrêt, par 3’850 fr. (art. 20 al. 1 TFIP), ainsi que l’indemnité due au défenseur d’office (art. 422 al. 1 et 2 let. a CPP), fixée à 989 fr. – correspondant à cinq heures d’activité nécessaire d’avocat au tarif horaire de 180 fr., par 900 fr., plus les débours de 2 %, par 18 fr., et la TVA au taux de 7,7%, par 70 fr. 70, le tout en chiffres arrondis –, sont mis à la charge du recourant, qui succombe (cf.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La décision du 27 octobre 2021 est confirmée. III. La requête d’assistance judiciaire est admise en ce sens que Me Guglielmo Palumbo est désigné défenseur d’office de X.________ pour la procédure de recours. IV. L’indemnité allouée au défenseur d’office du recourant, Me Guglielmo Palumbo, est fixée à 989 fr. (neuf cent huitante-neuf francs). V. Les frais d’arrêt, par 3’850 fr. (trois mille huit cent cinquante francs), ainsi que l’indemnité due au défenseur d’office de X.________, par 989 fr. (neuf cent huitante-neuf francs), sont mis à la charge de ce dernier. VI. Le remboursement à l'Etat de l'indemnité allouée au chiffre IV ci-dessus ne sera exigible que pour autant que la situation financière de X.________ le permette.</w:t>
      </w:r>
    </w:p>
    <w:p>
      <w:r>
        <w:t>- 40 - VII. L’arrêt est exécutoire. Le président : La greffière : Du Le présent arrêt, dont la rédaction a été approuvée à huis clos, est notifié, par l'envoi d'une copie complète, à : - Me Guglielmo Palumbo, avocat (pour X.________), - Ministère public central, et communiqué à : - Office d’exécution des peines, - Direction des Etablissements de la plaine de l’Orbe, par l’envoi de photocopies.</w:t>
      </w:r>
    </w:p>
    <w:p>
      <w:r>
        <w:t>- 41 -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