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AP21.017337 vom 15. Oktober 2021</w:t>
      </w:r>
    </w:p>
    <w:p>
      <w:r>
        <w:t>VD Tribunal cantonal, 2021-10-15, FR</w:t>
      </w:r>
    </w:p>
    <w:p>
      <w:r>
        <w:rPr>
          <w:b/>
        </w:rPr>
        <w:t xml:space="preserve">Quelle: </w:t>
      </w:r>
      <w:r>
        <w:t>https://mcp.opencaselaw.ch/entscheid/vd_gerichte_AP21.017337</w:t>
      </w:r>
    </w:p>
    <w:p>
      <w:r>
        <w:t>FR: VD_GERICHTE AP21.017337 du 15 octobre 2021</w:t>
      </w:r>
    </w:p>
    <w:p>
      <w:r>
        <w:t>IT: VD_GERICHTE AP21.017337 del 15 ottobre 2021</w:t>
      </w:r>
    </w:p>
    <w:p>
      <w:pPr>
        <w:pStyle w:val="Heading2"/>
      </w:pPr>
      <w:r>
        <w:t>Erwägungen</w:t>
      </w:r>
    </w:p>
    <w:p>
      <w:r>
        <w:rPr>
          <w:b/>
        </w:rPr>
        <w:t>E. 1.1</w:t>
      </w:r>
    </w:p>
    <w:p>
      <w:r>
        <w:t>Aux termes de l’art. 38 al. 1 LEP (Loi sur l’exécution des condamnations pénales du 4 juillet 2006 ; BLV 340.01), les décisions rendues sur recours par le SPEN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w:t>
      </w:r>
    </w:p>
    <w:p>
      <w:r>
        <w:t>- 4 - [Règlement organique du Tribunal cantonal du 13 novembre 2007 ; BLV 173.31.1]). En matière de sanctions disciplinaires, l’art. 38 al. 3 LEP restreint les motifs de recours admissibles à ceux fixés aux art. 95 et 97 LTF (Loi fédérale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Le droit fédéral inclut les droits constitutionnels des citoyens (ATF 134 III 349 consid. 1.2) ; la notion de droit fédéral s’oppose en principe à celle de droit cantonal ou communal. Il est toutefois possible de se plaindre devant le Tribunal fédéral d’une violation arbitraire du droit cantonal ou du droit communal, car il s’agit là de la violation du droit fédéral (cf. art. 9 Cst. [Constitution fédérale de la Confédération suisse du 18 avril 1999 ; RS 101]), à la condition de présenter une motivation répondant aux exigences de l’art. 106 al. 2 LTF (loi sur le Tribunal fédéral du 17 juin 2005 ; RS 173.110), lequel dispose que le Tribunal fédéral n’examine la violation de droits fondamentaux ainsi que celle de dispositions de droit cantonal et intercantonal que si ce grief a été invoqué et motivé par le recourant (ATF 138 I 1 consid. 2.1 ; Corboz, in : Corboz et al. [édit.], Commentaire de la LTF, 2e éd., Berne 2014, n. 21 ad art. 95 LTF et la jurisprudence citée). Quant à la violation du droit international, elle suppose que la norme soit directement applicable (cf. Corboz, op. cit., 33 ad art. 95 LTF).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w:t>
      </w:r>
    </w:p>
    <w:p>
      <w:r>
        <w:t>- 5 - concernant la révision totale de l’organisation judiciaire fédérale, FF 2001 p. 4135).</w:t>
      </w:r>
    </w:p>
    <w:p>
      <w:r>
        <w:rPr>
          <w:b/>
        </w:rPr>
        <w:t>E. 1.2</w:t>
      </w:r>
    </w:p>
    <w:p>
      <w:r>
        <w:t>Interjeté par le détenu sanctionné, dans le délai de dix jours, par acte écrit, et dirigé contre une décision du SPEN statuant sur recours en matière disciplinaire, le présent recours est recevable.</w:t>
      </w:r>
    </w:p>
    <w:p>
      <w:r>
        <w:rPr>
          <w:b/>
        </w:rPr>
        <w:t>E. 2</w:t>
      </w:r>
    </w:p>
    <w:p>
      <w:r>
        <w:t>Le recourant conteste en premier lieu l’affirmation de la Cheffe du SPEN selon laquelle la procédure disciplinaire ne serait pas régie par le droit pénal, mais par le droit administratif. Le SPEN, qui est une autorité administrative (Titre II, chapitre I, art. 7 al. 1 LEP), applique la loi vaudoise sur la procédure administrative (LPA-VD du 28 octobre 2008 ; BLV 173.36). Dans un arrêt récent (TF 6B_767/2020 du 3 août 2020 consid. 2.1 et les références citées), le Tribunal fédéral a clairement indiqué que ce ne sont pas les dispositions du CPP (en l’espèce sur une question d'assistance judiciaire) qui s’appliquent aux procédures qui relèvent de l’exécution des condamnations pénales. L’art 38 al. 2 LEP, selon lequel la procédure est régie par les règles du CPP, concerne en effet spécifiquement et uniquement la procédure de recours. Au vu de ce qui précède, c’est donc à juste titre que la Cheffe du SPEN a appliqué la loi de procédure administrative en l’espèce. Mal fondé, le grief doit être rejeté.</w:t>
      </w:r>
    </w:p>
    <w:p>
      <w:r>
        <w:rPr>
          <w:b/>
        </w:rPr>
        <w:t>E. 3</w:t>
      </w:r>
    </w:p>
    <w:p>
      <w:r>
        <w:t>Le recourant fait ensuite valoir une violation du droit à la preuve et au droit de consulter le dossier, arguant que ce serait à tort que l’autorité administrative lui aurait refusé l’accès aux images de vidéosurveillance. Estimant que ces images constituaient le seul élément permettant de le mettre en cause, il fait valoir que c’est à tort qu’il a été reconnu coupable des faits retenus dans la sanction disciplinaire du 2 juin 2021.</w:t>
      </w:r>
    </w:p>
    <w:p>
      <w:r>
        <w:t>- 6 -</w:t>
      </w:r>
    </w:p>
    <w:p>
      <w:r>
        <w:rPr>
          <w:b/>
        </w:rPr>
        <w:t>E. 3.1</w:t>
      </w:r>
    </w:p>
    <w:p>
      <w:r>
        <w:t>Aux termes de l’art. 35 LPA-VD, relatif à la consultation des dossiers, les parties et leurs mandataires peuvent en tout temps consulter le dossier de la procédure (al. 1) ; la loi sur l'information n'est pas applicable à la consultation des dossiers en cours de procédure (al. 2) ; la consultation a lieu au siège de l'autorité appelée à statuer. Sauf motifs particuliers, le dossier est adressé pour consultation aux mandataires professionnels (al. 3) ; l'autorité doit délivrer copie des pièces. Elle peut prélever un émolument (al. 4). Les restrictions au droit de consulter le dossier sont régies par l’art 36 LPA-VD qui dispose que l'autorité peut exceptionnellement refuser la consultation de tout ou partie du dossier si l'instruction de la cause ou un intérêt public ou privé prépondérant l'exige (al. 1) ; dès que le motif justifiant la restriction disparaît, l'autorité en informe les parties et leur donne accès aux pièces soustraites (al. 2) ; une pièce dont la consultation a été refusée à une partie ne peut être utilisée contre elle que si l'autorité lui en a communiqué par écrit le contenu essentiel et lui a donné l'occasion de s'exprimer à ce propos (al. 3).</w:t>
      </w:r>
    </w:p>
    <w:p>
      <w:r>
        <w:rPr>
          <w:b/>
        </w:rPr>
        <w:t>E. 3.2</w:t>
      </w:r>
    </w:p>
    <w:p>
      <w:r>
        <w:t>La Cheffe du SPEN, dans la décision contestée, relève, à l’instar de la Direction des EPO dans les déterminations qu’elle déposées dans le cadre de la présente procédure, que les images de vidéosurveillance ne sauraient être soumises aux personnes détenues, ni même à leur conseil, car ce dispositif fait partie intégrante des éléments de sécurité pour la prise en charge des personnes détenues dont le détail ne saurait leur être communiqué. Elle ajoute que d'autres personnes détenues, dont il est indispensable que l'identité demeure confidentielle, apparaissent sur les images de vidéosurveillance. En l’espèce, la nécessité de garantir la confidentialité du dispositif de sécurité – dont fait partie intégrante le dispositif de vidéosurveillance – constitue manifestement un intérêt public prépondérant au sens de l’art. 36 LPA-VD, lequel l’emporte sur l'intérêt privé d’une personne détenue dans l’établissement pénitentiaire concerné au visionnage d’images de vidéosurveillance le concernant. En effet, un tel</w:t>
      </w:r>
    </w:p>
    <w:p>
      <w:r>
        <w:t>- 7 - visionnage d’images provenant des moyens techniques mis en place au sein d’un établissement carcéral, qui plus est dans un secteur de haute sécurité comme c’est le cas en l’espèce, mettrait assurément à mal la sécurité de l’établissement, aucune personne détenue ne devant avoir connaissance de l’organisation et de la gestion des moyens sécuritaires techniques. Toutefois, on relèvera que, dans ses déterminations du 29 juillet 2021, la Direction des EPO indiquait ce qui suit : « […] si Me Gruber, compte tenu de sa fonction et de son mandat auprès [de X.________], souhaite visionner ces images de vidéosurveillance dans le cadre de la défense du recours du 6 juin 2021, la Direction des EPO n’y voit pas d’objection particulière, après accord de la Cheffe du SPEN et signature d’un engagement écrit de la part de Me Gruber à garder de manière confidentielle les informations ayant trait à la sécurité de l’établissement carcéral ». On ne peut donc que s’étonner du fait que l’avocate du recourant n’ait entrepris aucune démarche en vue de visionner les images si cela lui paraissait essentiel comme elle le soutient dans le cadre du recours du 6 octobre 2021. Tout bien considéré, c’est à juste titre que la Direction des EPO, puis la Cheffe du SPEN ont refusé de communiquer les images de vidéosurveillance au recourant. Pour le surplus, on relèvera que ces images ont été visionnées par plusieurs cadres et par la Direction des EPO qui ont formellement reconnu X.________ comme étant l’un des auteurs des dégâts occasionnés à l'automate des divisions C et E et du vol de la marchandise qu’il contenait. S’agissant d’agents assermentés pour exercer leur activité, qui côtoient quotidiennement le recourant et qui sont les plus à mêmes de le reconnaître sur des images de vidéosurveillance, aucun indice ne permet de penser qu’il y aurait une raison de remettre leur parole en doute. Enfin, le contenu des images a été résumé au recourant à plusieurs reprises dans le cadre de la procédure conformément à l’art. 36 al 2 LPA-VD.</w:t>
      </w:r>
    </w:p>
    <w:p>
      <w:r>
        <w:t>- 8 -</w:t>
      </w:r>
    </w:p>
    <w:p>
      <w:r>
        <w:rPr>
          <w:b/>
        </w:rPr>
        <w:t>E. 4</w:t>
      </w:r>
    </w:p>
    <w:p>
      <w:r>
        <w:t>En définitive, le recours doit être rejeté et la décision attaquée confirmée. La requête tendant à l’octroi de l’assistance judiciaire pour la procédure de recours doit être rejetée, le recours étant d'emblée dénué de chance de succès (CREP 29 avril 2019/344 et la référence citée). Au surplus, la sanction disciplinaire en cause ne portant que sur une amende de 125 fr., la présente affaire s’apparente à un cas bagatelle au sens de la jurisprudence (ATF 128 I 225 consid. 2.5.2). Les frais de la procédure de recours, constitués en l’espèce du seul émolument d’arrêt, par 880 fr. (art. 20 al. 1 TFIP [Tarif des frais de procédure et indemnités en matière pénale du 28 septembre 2010 ; BLV 312.03.1]), seront mis à la charge du recourant, qui succombe (art. 428 al. 1, 1re phrase, CPP).</w:t>
      </w:r>
    </w:p>
    <w:p>
      <w:r>
        <w:t>- 9 - Par ces motifs, la Chambre des recours pénale prononce : I. Le recours est rejeté. II. La décision du 30 septembre 2021 est confirmée. III. La requête d’assistance judiciaire est rejetée. IV. Les frais d’arrêt, par 880 fr. (huit cent huitante francs), sont mis à la charge de X.________. V. L’arrêt est exécutoire. Le président : La greffière : Du Le présent arrêt, dont la rédaction a été approuvée à huis clos, est notifié, par l'envoi d'une copie complète, à : - Me Kathrin Gruber, avocate (pour X.________), - Ministère public central, et communiqué à : - Mme la Cheffe du Service pénitentiaire, - Direction des EPO,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