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AP21.016110 vom 13. Juni 2022</w:t>
      </w:r>
    </w:p>
    <w:p>
      <w:r>
        <w:t>VD Tribunal cantonal, 2022-06-13, FR</w:t>
      </w:r>
    </w:p>
    <w:p>
      <w:r>
        <w:rPr>
          <w:b/>
        </w:rPr>
        <w:t xml:space="preserve">Quelle: </w:t>
      </w:r>
      <w:r>
        <w:t>https://mcp.opencaselaw.ch/entscheid/vd_gerichte_AP21.016110</w:t>
      </w:r>
    </w:p>
    <w:p>
      <w:r>
        <w:t>FR: VD_GERICHTE AP21.016110 du 13 juin 2022</w:t>
      </w:r>
    </w:p>
    <w:p>
      <w:r>
        <w:t>IT: VD_GERICHTE AP21.016110 del 13 giugno 2022</w:t>
      </w:r>
    </w:p>
    <w:p>
      <w:pPr>
        <w:pStyle w:val="Heading2"/>
      </w:pPr>
      <w:r>
        <w:t>Erwägungen</w:t>
      </w:r>
    </w:p>
    <w:p>
      <w:r>
        <w:rPr>
          <w:b/>
        </w:rPr>
        <w:t>E. 3</w:t>
      </w:r>
    </w:p>
    <w:p>
      <w:r>
        <w:t>Il résulte de ce qui précède que le recours doit être rejeté, sans échange d’écritures (art. 390 al. 2 CPP), et la décision entreprise confirmée. Les frais de la procédure de recours, par 1’870 fr. (17 pages à 110 fr. ; art. 20 al. 1 TFIP [tarif des frais de procédure et indemnités en matière pénale du 28 septembre 2010 ; BLV 312.03.1]), ainsi que les frais imputables à la défense d’office (art. 422 al. 1 et 2 let. a CPP), fixés à 791 fr. – qui comprennent des honoraires par 720 fr. (4 heures nécessaires à 180 fr.), des débours forfaitaires de 2 %, par 14 fr. 40 (cf. art. 26b TFIP qui renvoie à l'art. 3bis RAJ [règlement sur l’assistance judiciaire en matière civile du 7 décembre 2010 ; BLV 211.02.3]), et la TVA sur le tout, au taux</w:t>
      </w:r>
    </w:p>
    <w:p>
      <w:r>
        <w:t>- 19 - de 7,7%, par 56 fr. 55, le tout arrondi au franc supérieur –,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La décision du 16 mars 2022 est confirmée. III. L’indemnité due pour la procédure de recours à Me Olivier Bloch, défenseur d’office de D.________, est fixée à 791 fr. (sept cent nonante et un francs). IV. Les frais d’arrêt, par 1’870 fr. (mille huit cent septante francs), ainsi que l’indemnité due au défenseur d’office de D.________, par 791 fr. (sept cent nonante et un francs), sont mis à la charge de ce dernier. V. Le remboursement à l'Etat de l'indemnité allouée sous chiffre III ci-dessus ne sera exigible de D.________ que pour autant que sa situation financière le permette. VI. L’arrêt est exécutoire. La présidente : La greffière :</w:t>
      </w:r>
    </w:p>
    <w:p>
      <w:r>
        <w:t>- 20 - Du Le présent arrêt, dont la rédaction a été approuvée à huis clos, est notifié, par l'envoi d'une copie complète, à : - Me Olivier Bloch, avocat (pour D.________), - Ministère public central, et communiqué à : - Mme la Présidente du Collège des juges d’application des peines, - Mme la Procureure de l’arrondissement de l’Est vaudois, - Office d’exécution des peines, - Direction des Etablissements de la plaine de l’Orbe,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