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AP21.015301 vom 13. September 2021</w:t>
      </w:r>
    </w:p>
    <w:p>
      <w:r>
        <w:t>VD Tribunal cantonal, 2021-09-13, FR</w:t>
      </w:r>
    </w:p>
    <w:p>
      <w:r>
        <w:rPr>
          <w:b/>
        </w:rPr>
        <w:t xml:space="preserve">Quelle: </w:t>
      </w:r>
      <w:r>
        <w:t>https://mcp.opencaselaw.ch/entscheid/vd_gerichte_AP21.015301</w:t>
      </w:r>
    </w:p>
    <w:p>
      <w:r>
        <w:t>FR: VD_GERICHTE AP21.015301 du 13 septembre 2021</w:t>
      </w:r>
    </w:p>
    <w:p>
      <w:r>
        <w:t>IT: VD_GERICHTE AP21.015301 del 13 settembre 2021</w:t>
      </w:r>
    </w:p>
    <w:p>
      <w:pPr>
        <w:pStyle w:val="Heading2"/>
      </w:pPr>
      <w:r>
        <w:t>Erwägungen</w:t>
      </w:r>
    </w:p>
    <w:p>
      <w:r>
        <w:rPr>
          <w:b/>
        </w:rPr>
        <w:t>E. 3.1</w:t>
      </w:r>
    </w:p>
    <w:p>
      <w:r>
        <w:t>Le recourant fait en outre valoir que l’établissement pénitentiaire où il a été placé provisoirement est inapproprié. Il invoque qu’il n’a vu un médecin que le 24 août 2021, soit 13 jours après son placement, et une psychiatre que le 25 août suivant, ce qui impliquerait qu’il a été laissé sans prise en charge psychiatrique durant deux semaines</w:t>
      </w:r>
    </w:p>
    <w:p>
      <w:r>
        <w:t>- 13 - alors qu’il est gravement malade et en période de « crise ». Il relève qu’aucune réponse à cet égard n’a été fournies alors qu’il a soulevé ce problème dans ses déterminations du 18 août 2021.</w:t>
      </w:r>
    </w:p>
    <w:p>
      <w:r>
        <w:rPr>
          <w:b/>
        </w:rPr>
        <w:t>E. 3.2</w:t>
      </w:r>
    </w:p>
    <w:p>
      <w:r>
        <w:t>L'art. 59 al. 3 CP permet un placement du condamné dans un établissement pénitentiaire pour autant qu'il puisse y recevoir un traitement par du personnel qualifié. Le choix du lieu d'exécution constitue une modalité d'exécution de la mesure, qui relève de la compétence de l'autorité d'exécution (ATF 142 IV 1 consid. 2.5, JdT 2016 IV 329 ; TF 6B_629/2009 du 21 décembre 2009 consid. 1.2.3). Dans le canton de Vaud, l'OEP est compétent pour désigner l'établissement dans lequel le condamné sera placé (art. 21 al. 2 LEP). L'exécution des peines et mesures par l'OEP est notamment régie par le règlement sur le statut des personnes condamnées exécutant une peine privative de liberté ou une mesure du 16 août 2017 (RSPC ; BLV 340.01.1). Selon l'art. 4 RSPC, les personnes condamnées n'ont pas le choix des établissements et institutions dans lesquels elles exécutent une peine ou une mesure.</w:t>
      </w:r>
    </w:p>
    <w:p>
      <w:r>
        <w:rPr>
          <w:b/>
        </w:rPr>
        <w:t>E. 3.3</w:t>
      </w:r>
    </w:p>
    <w:p>
      <w:r>
        <w:t>En l’espèce, la décision attaquée prévoit la poursuite de la prise en charge thérapeutique auprès du SMPP. Il s’ensuit que le suivi médical du recourant est poursuivi dans l’établissement fermé. Quant au délai de deux semaines invoqué, il n’entraine pas que la structure serait inappropriée. Au demeurant, le recourant ne précise pas à quelle fréquence il rencontrait son psychiatre quand il séjournait à la fondation et ne prétend pas que celle-ci était plus courte. Au surplus, on constate que le principe de la proportionnalité est respecté. En effet, la décision attaquée ordonne le placement temporaire de L.________ et une rencontre interdisciplinaire était prévue au début de ce mois pour discuter de la suite de l’exécution de sa mesure thérapeutique institutionnelle. Partant, le grief doit être rejeté, ainsi que les réquisitions présentées le 13 septembre 2021.</w:t>
      </w:r>
    </w:p>
    <w:p>
      <w:r>
        <w:t>- 14 -</w:t>
      </w:r>
    </w:p>
    <w:p>
      <w:r>
        <w:rPr>
          <w:b/>
        </w:rPr>
        <w:t>E. 4</w:t>
      </w:r>
    </w:p>
    <w:p>
      <w:r>
        <w:t>En définitive, le recours, manifestement mal fondé, doit être rejeté, sans autre échange d’écritures (art. 390 al. 2 CPP), et la décision attaquée confirmée. Le recourant demande la désignation d’un avocat d’office pour la procédure de recours. En application des principes relatifs à la défense d’office selon l’art. 132 al. 1 CPP, qui s’appliquent mutatis mutandis à titre de droit cantonal supplétif en vertu de l’art. 38 al. 2 LEP, Me Olivier Peter sera désigné en qualité de défenseur d’office de L.________ dans la présente cause (CREP 29 mars 2019/253 ; CREP 30 juillet 2018/570 consid.</w:t>
      </w:r>
    </w:p>
    <w:p>
      <w:r>
        <w:rPr>
          <w:b/>
        </w:rPr>
        <w:t>E. 8</w:t>
      </w:r>
    </w:p>
    <w:p>
      <w:r>
        <w:t>; CREP 23 juin 2015/423 consid. 4.2). Les frais de la procédure de recours, par 1’430 fr. (art. 20 al. 1 TFIP [tarif des frais de procédure et indemnités en matière pénale du 28 septembre 2010 ; BLV 312.03.1]), ainsi que les frais imputables à la défense d’office (art. 422 al. 1 et 2 let. a CPP), fixés à 594 fr. en chiffres arrondis – qui comprennent des honoraires par 540 fr. (3 heures d’activité nécessaire d’avocat au tarif horaire de 180 fr.), des débours forfaitaires de 2 %, par 10 fr. 80 (cf. art. 26b TFIP qui renvoie à l'art. 3bis RAJ [règlement sur l’assistance judiciaire en matière civile du 7 décembre 2010 ; BLV 211.02.3]), et la TVA sur le tout, au taux de 7,7 %, par 42 fr. 40 –,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24 août 2021 est confirmée.</w:t>
      </w:r>
    </w:p>
    <w:p>
      <w:r>
        <w:t>- 15 - III. Me Olivier Peter est désigné en qualité de défenseur d’office de L.________ pour la procédure de recours et son indemnité est fixée à 594 fr. (cinq cent nonante-quatre francs). IV. Les frais d’arrêt, par 1’430 fr. (mille quatre cent trente francs), ainsi que l’indemnité due au défenseur d’office de L.________, par 594 fr. (cinq cent nonante-quatre francs), sont mis à la charge de ce dernier. V. Le remboursement à l'Etat de l'indemnité allouée au chiffre III ci-dessus ne sera exigible que pour autant que la situation financière de L.________ le permette. VI. L’arrêt est exécutoire. Le président : La greffière : Du Le présent arrêt, dont la rédaction a été approuvée à huis clos, est notifié, par l'envoi d'une copie complète, à : - Me Olivier Peter, avocat (pour L.________), - Ministère public central, et communiqué à : - Office d’exécution des peines, - Direction de la prison de la Croisée, - Tribunal des mesures de contrainte et d’application des peines, - Service de Médecine et de Psychiatrie Pénitentiaire,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