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AP21.009366 vom 9. Juni 2021</w:t>
      </w:r>
    </w:p>
    <w:p>
      <w:r>
        <w:t>VD Tribunal cantonal, 2021-06-09, FR</w:t>
      </w:r>
    </w:p>
    <w:p>
      <w:r>
        <w:rPr>
          <w:b/>
        </w:rPr>
        <w:t xml:space="preserve">Quelle: </w:t>
      </w:r>
      <w:r>
        <w:t>https://mcp.opencaselaw.ch/entscheid/vd_gerichte_AP21.009366</w:t>
      </w:r>
    </w:p>
    <w:p>
      <w:r>
        <w:t>FR: VD_GERICHTE AP21.009366 du 9 juin 2021</w:t>
      </w:r>
    </w:p>
    <w:p>
      <w:r>
        <w:t>IT: VD_GERICHTE AP21.009366 del 9 giugno 2021</w:t>
      </w:r>
    </w:p>
    <w:p>
      <w:pPr>
        <w:pStyle w:val="Heading2"/>
      </w:pPr>
      <w:r>
        <w:t>Erwägungen</w:t>
      </w:r>
    </w:p>
    <w:p>
      <w:r>
        <w:rPr>
          <w:b/>
        </w:rPr>
        <w:t>E. 1</w:t>
      </w:r>
    </w:p>
    <w:p>
      <w:r>
        <w:t>CPP).</w:t>
      </w:r>
    </w:p>
    <w:p>
      <w:r>
        <w:rPr>
          <w:b/>
        </w:rPr>
        <w:t>E. 1.1</w:t>
      </w:r>
    </w:p>
    <w:p>
      <w:r>
        <w:t>Aux termes de l'art. 38 al. 1 LEP (loi sur l’exécution des condamnations pénales du 4 juillet 2006 ; BLV 340.01), les décisions rendues par l’OEP peuvent faire l'objet d'un recours auprès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t>- 3 -</w:t>
      </w:r>
    </w:p>
    <w:p>
      <w:r>
        <w:rPr>
          <w:b/>
        </w:rPr>
        <w:t>E. 1.2</w:t>
      </w:r>
    </w:p>
    <w:p>
      <w:r>
        <w:t>En l’espèce, le recours a été interjeté dans le délai légal auprès de l'autorité compétente et dans les formes prescrites (art. 385 al.</w:t>
      </w:r>
    </w:p>
    <w:p>
      <w:r>
        <w:rPr>
          <w:b/>
        </w:rPr>
        <w:t>E. 2.1</w:t>
      </w:r>
    </w:p>
    <w:p>
      <w:r>
        <w:t>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attaquée. Cet intérêt doit exister non seulement au moment du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w:t>
      </w:r>
    </w:p>
    <w:p>
      <w:r>
        <w:rPr>
          <w:b/>
        </w:rPr>
        <w:t>E. 2.2</w:t>
      </w:r>
    </w:p>
    <w:p>
      <w:r>
        <w:t>En l’espèce, X.________ a déposé son recours le jour où il a payé l’amende de 600 fr. (P. 3/1). A ce moment-là, il n’avait donc plus d’intérêt juridiquement protégé à recourir contre la décision de l’OEP du 20 mai 2021. Par conséquent, le recours doit être déclaré irrecevable.</w:t>
      </w:r>
    </w:p>
    <w:p>
      <w:r>
        <w:rPr>
          <w:b/>
        </w:rPr>
        <w:t>E. 3</w:t>
      </w:r>
    </w:p>
    <w:p>
      <w:r>
        <w:t>Les frais de la procédure de recours, par 330 fr. (art. 20 al. 1 TFIP [tarif des frais de procédure et indemnités en matière pénale du 28 septembre 2010 ; BLV 312.03.1]), seront laissés à la charge de l’Etat (art. 423 al. 1 CPP).</w:t>
      </w:r>
    </w:p>
    <w:p>
      <w:r>
        <w:t>- 4 - Par ces motifs, la Chambre des recours pénale prononce : I. Le recours est irrecevable. II. Les frais d’arrêt, par 330 fr. (trois cent trente francs), sont laissés à la charge de l’Etat. III. L’arrêt est exécutoire. Le président : La greffière : Du Le présent arrêt, dont la rédaction a été approuvée à huis clos, est notifié, par l'envoi d'une copie complète, à : - M. X.________, - Ministère public central, et communiqué à : - Office d’exécution des peines, - Fondation vaudoise de probation,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