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AP21.007437 vom 2. Juni 2021</w:t>
      </w:r>
    </w:p>
    <w:p>
      <w:r>
        <w:t>VD Tribunal cantonal, 2021-06-02, FR</w:t>
      </w:r>
    </w:p>
    <w:p>
      <w:r>
        <w:rPr>
          <w:b/>
        </w:rPr>
        <w:t xml:space="preserve">Quelle: </w:t>
      </w:r>
      <w:r>
        <w:t>https://mcp.opencaselaw.ch/entscheid/vd_gerichte_AP21.007437</w:t>
      </w:r>
    </w:p>
    <w:p>
      <w:r>
        <w:t>FR: VD_GERICHTE AP21.007437 du 2 juin 2021</w:t>
      </w:r>
    </w:p>
    <w:p>
      <w:r>
        <w:t>IT: VD_GERICHTE AP21.007437 del 2 giugno 2021</w:t>
      </w:r>
    </w:p>
    <w:p>
      <w:pPr>
        <w:pStyle w:val="Heading2"/>
      </w:pPr>
      <w:r>
        <w:t>Erwägungen</w:t>
      </w:r>
    </w:p>
    <w:p>
      <w:r>
        <w:rPr>
          <w:b/>
        </w:rPr>
        <w:t>E. 1.1</w:t>
      </w:r>
    </w:p>
    <w:p>
      <w:r>
        <w:t>L’art. 26 al. 1 let. a LEP (loi sur l’exécution des condamnations pénales du 4 juillet 2006; BLV 340.01) prévoit que, sous réserve des</w:t>
      </w:r>
    </w:p>
    <w:p>
      <w:r>
        <w:t>- 5 -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par le condamné qui a qualité pour recourir au sens de l’art. 382 al. 1 CPP. Au vu de l'argumentation très sommaire de cet acte de recours, on peut se demander si celui-ci est conforme aux exigences de motivation prévues par l’art. 385 al. 1 CPP. Cette question peut toutefois rester ouverte dès lors que le recours, supposé recevable, doit de toute façon être rejeté pour les motifs exposés ci-après.</w:t>
      </w:r>
    </w:p>
    <w:p>
      <w:r>
        <w:rPr>
          <w:b/>
        </w:rPr>
        <w:t>E. 2.1</w:t>
      </w:r>
    </w:p>
    <w:p>
      <w:r>
        <w:t>Le recourant expose que la décision de la Juge d’application des peines affecte sa famille, que son épouse et ses enfants ont besoin de lui, que son fils de 9 ans est suivi par un psychologue car il ne comprend pas sa détention, qu’il est conscient de ses erreurs et les regrette, que son</w:t>
      </w:r>
    </w:p>
    <w:p>
      <w:r>
        <w:t>- 6 - épouse fait une dépression, que son fils risque de redoubler son année scolaire, et qu’il est d’accord de partir seul en Allemagne, souhaitant néanmoins venir rendre visite à sa famille de temps à autre en Suisse.</w:t>
      </w:r>
    </w:p>
    <w:p>
      <w:r>
        <w:rPr>
          <w:b/>
        </w:rPr>
        <w:t>E. 2.2</w:t>
      </w:r>
    </w:p>
    <w:p>
      <w:r>
        <w:t>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w:t>
      </w:r>
    </w:p>
    <w:p>
      <w:r>
        <w:t>- 7 -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précité). Afin de procéder à un pronostic différentiel, il sied de comparer les avantages et désavantages de l'exécution de la peine avec la libération conditionnelle (ATF 124 IV 193 consid. 4a et consid. 5b/bb ; TF 6B_18/2020 précité ; TF 6B_686/2019 du 17 juillet 2019 consid. 1.1). Dans l'émission du pronostic, l'autorité compétente dispose d'un large pouvoir d'appréciation (ATF 134 IV 140 consid. 4.2; ATF 133 IV 201 consid. 2.3; TF 6B_18/2020 précité et TF 6B_353/2019 précité consid. 1.2.1).</w:t>
      </w:r>
    </w:p>
    <w:p>
      <w:r>
        <w:rPr>
          <w:b/>
        </w:rPr>
        <w:t>E. 2.3</w:t>
      </w:r>
    </w:p>
    <w:p>
      <w:r>
        <w:t>En l'espèce, la condition objective des deux tiers de la peine prévue par l'art. 86 al. 1 CP sera réalisée depuis le 17 juin 2021. La condition du bon comportement du recourant en détention a été considérée comme réalisée malgré les sanctions disciplinaires dont il a fait l’objet. Reste à examiner la troisième condition posée par l'art. 86 al. 1 CP, celle relative au pronostic sur le comportement futur du condamné. A cet égard, la Juge d’application des peines a tenu compte de toutes les circonstances pertinentes pour arriver à la conclusion qu’il existait un risque très élevé de récidive. Elle a pris en considération les six antécédents, dont cinq concernent le même domaine d’infractions que celui pour lequel il est actuellement en détention, sa personnalité, son comportement général dans le cadre des délits en cause, l’absence d’amendement et le déni massif de ses responsabilités, le condamné persistant à vouloir vivre en Suisse, indiquant qu’il n’y travaillerait pas mais vivrait de la location d’un immeuble en Allemagne et de l’aide sociale perçue par sa femme.</w:t>
      </w:r>
    </w:p>
    <w:p>
      <w:r>
        <w:t>- 8 - Or, les éléments factuels avancés dans le recours ne permettent pas d’aboutir à une conclusion différente. En effet, tout d’abord, si sa famille souffre de la situation, le recourant perd de vue que c’est lui-même qui en est le premier responsable. Ensuite, il ne prétend pas que sa femme et ses enfants seraient empêchés de le suivre en Allemagne, où il a d’ailleurs un immeuble, étant relevé que son épouse ne travaille pas et émarge aux services sociaux. Quant à la déclaration selon laquelle il serait maintenant d’accord de partir en Allemagne, elle n’est étayée par aucun document (contrat de bail et de travail notamment) permettant de se convaincre qu’il compte y vivre, et tout porte à croire qu’elle est de circonstance. Au surplus, le recourant ne conteste pas l’analyse juridique faite par le premier juge, notamment sur le risque de récidive. Sur ce point, l'argumentation de la Juge d'application des peines est convaincante et cette appréciation, à laquelle se réfère intégralement la Cour de céans, ne prête pas le flanc à la critique, de sorte qu’elle ne peut qu’être confirmée. En effet, le condamné, qui ne dispose d'aucun titre lui permettant de séjourner en Suisse, ne pourra ainsi pas se tenir à l'écart de la récidive en matière de législation sur le séjour des étrangers. Le pronostic est donc clairement défavorable.</w:t>
      </w:r>
    </w:p>
    <w:p>
      <w:r>
        <w:rPr>
          <w:b/>
        </w:rPr>
        <w:t>E. 3</w:t>
      </w:r>
    </w:p>
    <w:p>
      <w:r>
        <w:t>Il résulte de ce qui précède que le recours, manifestement mal fondé, doit être rejeté dans la mesure où il est recevable (cf. consid. 1.2 supra), et l’ordonnance du 17 mai 2021 confirmée. Les frais de la procédure de recours, constitués en l’espèce de l'émolument d'arrêt (art. 422 al. 1 CPP), par 880 fr. (art. 20 al. 1 TFIP [tarif des frais de procédure et indemnités en matière pénale du 28 septembre 2010; BLV 312.03.1]), seront mis à la charge du recourant, qui succombe (art. 428 al. 1 CPP).</w:t>
      </w:r>
    </w:p>
    <w:p>
      <w:r>
        <w:t>- 9 - Par ces motifs, la Chambre des recours pénale prononce : I. Le recours est rejeté dans la mesure où il est recevable. II. L’ordonnance du 17 mai 2021 est confirmée. III. Les frais d’arrêt, par 880 fr. (huit cent huitante francs), sont mis à la charge de C.________. IV. L’arrêt est exécutoire. Le président : Le greffier : Du Le présent arrêt, dont la rédaction a été approuvée à huis clos, est notifié, par l'envoi d'une copie complète, à : - M. C.________, - Ministère public central, et communiqué à : - Mme la Juge d’application des peines, - M. le Procureur de l’arrondissement de Lausanne, - Office d’exécution des peines, - Direction de l’Etablissement de détention la Promenade,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