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AP21.006895 vom 9. April 2021</w:t>
      </w:r>
    </w:p>
    <w:p>
      <w:r>
        <w:t>VD Tribunal cantonal, 2021-04-09, FR</w:t>
      </w:r>
    </w:p>
    <w:p>
      <w:r>
        <w:rPr>
          <w:b/>
        </w:rPr>
        <w:t xml:space="preserve">Quelle: </w:t>
      </w:r>
      <w:r>
        <w:t>https://mcp.opencaselaw.ch/entscheid/vd_gerichte_AP21.006895</w:t>
      </w:r>
    </w:p>
    <w:p>
      <w:r>
        <w:t>FR: VD_GERICHTE AP21.006895 du 9 avril 2021</w:t>
      </w:r>
    </w:p>
    <w:p>
      <w:r>
        <w:t>IT: VD_GERICHTE AP21.006895 del 9 aprile 2021</w:t>
      </w:r>
    </w:p>
    <w:p>
      <w:pPr>
        <w:pStyle w:val="Heading2"/>
      </w:pPr>
      <w:r>
        <w:t>Volltext</w:t>
      </w:r>
    </w:p>
    <w:p>
      <w:r>
        <w:t>TRIBUNAL CANTONAL 294 AP21.006895 AP21.007026 AP21.007037 CO UR D’APPEL PENALE ______________________________ Séance du 14 juin 2021 __________________ Composition :Mme BENDANI, présidente Mme Kühnlein et M. Stoudmann, juges Greffière : Mme Vuagniaux ***** Parties à la présente cause : X.________, requérant, et MINISTERE PUBLIC, intimé, représenté par le Procureur du Ministère public central. 653</w:t>
      </w:r>
    </w:p>
    <w:p>
      <w:r>
        <w:t>- 2 - La Cour d’appel pénale statue à huis clos sur les demandes de récusation présentées les 11 avril 2021, 1er mai 2021, 7 mai 2021 et 9 juin 2021 par X.________ à l’encontre du juge cantonal B.________ dans le cadre des procédures AP21.006895, AP21.007026 et AP21.007037. Elle considère : En fait : A. X.________, né en 1979, est incarcéré depuis le 25 janvier 2020. Il séjourne actuellement au Pénitencier de Bochuz à Orbe, où il exécute plusieurs peines privatives de liberté pour vol par métier, dommages à la propriété, utilisation frauduleuse d’un ordinateur d’importance mineure, violation de domicile, faux dans les certificats, délits à la Loi fédérale sur les étrangers et l'intégration, délit à la Loi fédérale sur les armes et contravention à la Loi fédérale sur les stupéfiants. Le 30 décembre 2020, la Direction des Etablissements de la Plaine de l’Orbe (ci-après : EPO) a rendu une décision de sanction disciplinaire contre X.________ consistant en un avertissement sans sursis pour dommages à la propriété. Par décision du 9 avril 2021, la Cheffe du Service pénitentiaire a rejeté le recours formé le 30 décembre 2020 par X.________ contre la décision du 30 décembre 2020. Par arrêt du 28 avril 2021 (no 408), la Chambre des recours pénale a déclaré le recours déposé le 14 avril 2021 par X.________ contre la décision du 9 avril 2021 irrecevable. Le 29 janvier 2021, la Direction des EPO a rendu une décision de sanction disciplinaire contre X.________ consistant en trois jours d’arrêts disciplinaires sans sursis pour dommages à la propriété et inobservation des règlements et directives. Par décision du 9 avril 2021, la Cheffe du Service pénitentiaire a déclaré que le recours formé le 11 février 2021 par X.________ contre la décision du 29 janvier 2021 irrecevable. Par arrêt du 28 avril 2021 (no 407), la Chambre des recours pénale a déclaré le recours</w:t>
      </w:r>
    </w:p>
    <w:p>
      <w:r>
        <w:t>- 3 - déposé le 14 avril 2021 par X.________ contre la décision du 9 avril 2021 irrecevable. Le 31 mars 2021, la Direction des EPO a rendu une décision de sanction disciplinaire contre X.________ consistant en cinq jours d’arrêts disciplinaires, dont deux jours avec sursis pendant 90 jours, pour inobservation des règles et directives, atteinte à l’honneur et mise en danger. Par décision du 14 avril 2021, l’Unité juridique du Service pénitentiaire a rejeté la demande d’effet suspensif contenue dans le recours formé le 6 avril 2021 par X.________ contre la décision du 31 mars 2021. Par arrêt du 28 avril 2021 (no 409), la Chambre des recours pénale a déclaré le recours déposé le 16 avril 2021 par X.________ contre la décision du 14 avril 2021 irrecevable. X.________ a recouru auprès du Tribunal fédéral contre les trois arrêts précités. B. Par lettres des 11 avril 2021, 1er mai et 7 mai 2021 adressées au Tribunal neutre, X.________ a déposé des demandes de récusation à l’encontre du juge cantonal B.________. Les 11 mai et 4 juin 2021, le Tribunal neutre a transmis les demandes de récusation à la Cour d’appel pénale en tant qu’objets de sa compétence. Le 9 juin 2021, X.________ a déposé une nouvelle demande de récusation auprès de la Cour d’appel pénale. En d roit : 1. Aux termes de l'art. 59 al. 1 let. c CPP (Code de procédure pénale suisse du 5 octobre 2007 ; RS 312.0), lorsqu’un motif de récusation au sens de l’art. 56 let. a ou f CPP est invoqué ou qu’une personne exerçant une fonction au sein d’une autorité pénale s’oppose à la</w:t>
      </w:r>
    </w:p>
    <w:p>
      <w:r>
        <w:t>- 4 -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Les demandes de récusation sont dirigées notamment contre un membre de l’autorité de recours, si bien qu’elles doivent être tranchées par trois membres composant la juridiction d’appel. Les demandes de récusation contre des procureurs sont en revanche de la compétence de la Chambre des recours pénale (cf. art. 59 al. 1 let. b CPP). 2. 2.1 Le requérant invoque notamment une stratégie développée entre B.________ et C.________ pour ne pas se dessaisir des procédures le concernant, ces magistrats ne donnant pas suite à ses demandes de récusation, violant le principe de célérité ainsi que son droit d’être entendu. Il souligne que B.________ est celui qui tranche systématiquement sur ses recours, avec des retards conséquents et des refus de donner suite à ses demandes. Il lui reproche de ne pas avoir statué sur un recours contre un retard injustifié sur l’avancée d’un dépôt de plainte. 2.2 2.2.1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w:t>
      </w:r>
    </w:p>
    <w:p>
      <w:r>
        <w:t>- 5 - parties, de procédure et de questions litigieuses. Le cas de récusation visé par cette disposition présuppose aussi que le magistrat en question ait agi à « un autre titre », soit dans des fonctions différentes (ATF 143 IV 69 consid. 3.1 ; ATF 133 I 89 consid. 3.2 ; TF 1B_587/2019 du 21 janvier 2020 consid. 3.1).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 ; ATF 114 Ia 278 consid. 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TF 1B_167/2019 du 21 août 2019 consid. 2.1). 2.2.2 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w:t>
      </w:r>
    </w:p>
    <w:p>
      <w:r>
        <w:t>- 6 -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2.3 Le requérant n’affirme pas que B.________ aurait déjà siégé à un autre titre dans une même cause le concernant, si bien que le motif de récusation ne repose pas sur l’art. 56 let. b CPP. En effet, ce magistrat a fonctionné et fonctionne toujours en qualité de membre de la même autorité, à savoir la Chambre des recours pénale. Une telle circonstance ne constitue pas en soi un cas de récusation. Par ailleurs, le requérant n’allègue pas de circonstances exceptionnelles au sens de la jurisprudence précitée permettant de justifier une récusation. Si le requérant entend se prévaloir d’une suspicion de prévention au sens de l’art. 56 let. f CPP, il lui appartient alors de l’établir de manière objective, ce qu’il ne fait pas, ses allégations étant au</w:t>
      </w:r>
    </w:p>
    <w:p>
      <w:r>
        <w:t>- 7 - demeurant peu compréhensibles. En particulier, on ne discerne pas quelle faute peut être reprochée au Président B.________ en lien avec quelle procédure. Partant, les demandes de récusation, manifestement mal fondées, doivent être rejetées. 3. Vu l’issue de la cause, les frais de procédure, par 660 fr. (art. 22 TFIP [tarif des frais de procédure et indemnités en matière pénale du 28 septembre 2010 ; BLV 312.03.1] qui renvoie à l’art. 21 al. 1 TFIP), sont mis à la charge du requérant (art. 59 al. 4 CPP). Par ces motifs, la Cour d’appel pénale, en application des art. 56 ss CPP, prononce : I. Les demandes de récusation sont rejetées. II. Les frais du présent prononcé, par 660 fr., sont mis à la charge du requérant X.________. III. Le présent prononcé exécutoire. La présidente : La greffière : Du Le jugement qui précède, dont la rédaction a été approuvée à huis clos, est notifié, par l'envoi d'une copie complète, à : - M. X.________, - Ministère public central,</w:t>
      </w:r>
    </w:p>
    <w:p>
      <w:r>
        <w:t>- 8 - et communiqué à : - M. le Président de la Chambre des recours pénale, - M. le Procureur du Ministère public central,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