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AP20.002826 vom 9. März 2020</w:t>
      </w:r>
    </w:p>
    <w:p>
      <w:r>
        <w:t>VD Tribunal cantonal, 2020-03-09, FR</w:t>
      </w:r>
    </w:p>
    <w:p>
      <w:r>
        <w:rPr>
          <w:b/>
        </w:rPr>
        <w:t xml:space="preserve">Quelle: </w:t>
      </w:r>
      <w:r>
        <w:t>https://mcp.opencaselaw.ch/entscheid/vd_gerichte_AP20.002826</w:t>
      </w:r>
    </w:p>
    <w:p>
      <w:r>
        <w:t>FR: VD_GERICHTE AP20.002826 du 9 mars 2020</w:t>
      </w:r>
    </w:p>
    <w:p>
      <w:r>
        <w:t>IT: VD_GERICHTE AP20.002826 del 9 marzo 2020</w:t>
      </w:r>
    </w:p>
    <w:p>
      <w:pPr>
        <w:pStyle w:val="Heading2"/>
      </w:pPr>
      <w:r>
        <w:t>Erwägungen</w:t>
      </w:r>
    </w:p>
    <w:p>
      <w:r>
        <w:rPr>
          <w:b/>
        </w:rPr>
        <w:t>E. 1</w:t>
      </w:r>
    </w:p>
    <w:p>
      <w:r>
        <w:t>Par courrier adressé au Tribunal cantonal, daté du 12 février 2020, mais posté le 13 février 2020 (date du timbre postal), J.________ a indiqué vouloir « fair recour contre les accusations de la par ma ex epouse », (sic). Ce courrier mentionnait la référence suivante : « Réf- OEP/PPL/149682/nsi ». 351</w:t>
      </w:r>
    </w:p>
    <w:p>
      <w:r>
        <w:t>- 2 -</w:t>
      </w:r>
    </w:p>
    <w:p>
      <w:r>
        <w:rPr>
          <w:b/>
        </w:rPr>
        <w:t>E. 2</w:t>
      </w:r>
    </w:p>
    <w:p>
      <w:r>
        <w:t>L’office d’exécution des peines (ci-après : l’OEP) a été invité, par courrier du 14 février 2020, à transmettre à la Chambre des recours pénale un exemplaire sous bordereau, des pièces essentielles du dossier. Le 19 février 2020, l’OEP a indiqué au greffe de la Chambre des recours pénale qu’il ne comprenait pas contre quelle décision J.________ souhaitait recourir.</w:t>
      </w:r>
    </w:p>
    <w:p>
      <w:r>
        <w:rPr>
          <w:b/>
        </w:rPr>
        <w:t>E. 3</w:t>
      </w:r>
    </w:p>
    <w:p>
      <w:r>
        <w:t>Le 20 février 2020, la Vice-présidente de la Chambre de céans a imparti à J.________ un délai échéant au 2 mars 2020 pour préciser contre quelle décision il entendait recourir, produire un exemplaire de cette décision et l’enveloppe qui la contenait, à préciser les points de la décision attaquée, les motifs qui commandaient une autre décision et les moyens de preuve invoqués. Il a été avisé qu’à défaut, son recours pourrait être déclaré irrecevable.</w:t>
      </w:r>
    </w:p>
    <w:p>
      <w:r>
        <w:rPr>
          <w:b/>
        </w:rPr>
        <w:t>E. 4</w:t>
      </w:r>
    </w:p>
    <w:p>
      <w:r>
        <w:t>J.________ n’a pas répondu au courrier de la Chambre de céans.</w:t>
      </w:r>
    </w:p>
    <w:p>
      <w:r>
        <w:rPr>
          <w:b/>
        </w:rPr>
        <w:t>E. 5</w:t>
      </w:r>
    </w:p>
    <w:p>
      <w:r>
        <w:t>Aux termes de l'art. 396 al. 1 CPP, le recours contre les décisions notifiées par écrit ou oralement est motivé et adressé par écrit, dans le délai de dix jours, à l'autorité de recours. L’art. 385 CPP dispose que la personne ou l’autorité qui recourt doit indiquer précisément les points de la décision qu’elle attaque (al. 1 let. a), les motifs qui commandent une autre décision (al. 1 let. b) et les moyens de preuve qu’elle invoque (al. 1 let. c). Si le mémoire ne satisfait pas aux exigences mentionnées à l’al. 1, l’autorité de recours le renvoie au recourant pour qu’il le complète dans un bref délai ; si, après l’expiration de ce délai supplémentaire, le mémoire ne satisfait toujours pas à ces exigences, l’autorité de recours n’entre pas en matière (al. 2).</w:t>
      </w:r>
    </w:p>
    <w:p>
      <w:r>
        <w:rPr>
          <w:b/>
        </w:rPr>
        <w:t>E. 6</w:t>
      </w:r>
    </w:p>
    <w:p>
      <w:r>
        <w:t>Dans son acte daté du 12 février 2020 – posté le 13 février 2020 –J.________ n'a pas indiqué la décision contre laquelle il entendait recourir. Il n'a pas complété son recours sur ce point ni motivé celui-ci</w:t>
      </w:r>
    </w:p>
    <w:p>
      <w:r>
        <w:t>- 3 - selon les exigences de l'art. 385 al. 1 CPP dans le délai supplémentaire qui lui avait été imparti à cet effet au 2 mars 2020.</w:t>
      </w:r>
    </w:p>
    <w:p>
      <w:r>
        <w:rPr>
          <w:b/>
        </w:rPr>
        <w:t>E. 7</w:t>
      </w:r>
    </w:p>
    <w:p>
      <w:r>
        <w:t>Il résulte de ce qui précède que le recours doit être déclaré irrecevable, sans autre échange d’écritures (art. 390 al. 2 CPP). Les frais de la procédure de recours, constitués en l'espèce du seul émolument d'arrêt (art. 422 al. 1 CPP), par 330 fr. (art. 20 al. 1 TFIP [Tarif des frais de procédure et indemnités en matière pénale du 28 septembre 2010 ; BLV 312.03.1]), sont exceptionnellement laissés à la charge de l'Etat. Par ces motifs, la Chambre des recours pénale prononce : I. Le recours est irrecevable. II. La cause est rayée du rôle. III. Les frais d'arrêt, par 330 (trois cent trente francs), sont laissés à la charge de l'Etat. IV. L’arrêt est exécutoire. Le président : La greffière : Du Le présent arrêt, dont la rédaction a été approuvée à huis clos, est notifié, par l'envoi d'une copie complète, à : - M. J.________, - Ministère public central,</w:t>
      </w:r>
    </w:p>
    <w:p>
      <w:r>
        <w:t>- 4 - et communiqué à : - Ministère public de l’arrondissement de l’Est vaudois, - Office d’exécution des peines (réf. : OEP/PPL/149682/nsi)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