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AP19.015172 vom 29. Oktober 2019</w:t>
      </w:r>
    </w:p>
    <w:p>
      <w:r>
        <w:t>VD Tribunal cantonal, 2019-10-29, FR</w:t>
      </w:r>
    </w:p>
    <w:p>
      <w:r>
        <w:rPr>
          <w:b/>
        </w:rPr>
        <w:t xml:space="preserve">Quelle: </w:t>
      </w:r>
      <w:r>
        <w:t>https://mcp.opencaselaw.ch/entscheid/vd_gerichte_AP19.015172</w:t>
      </w:r>
    </w:p>
    <w:p>
      <w:r>
        <w:t>FR: VD_GERICHTE AP19.015172 du 29 octobre 2019</w:t>
      </w:r>
    </w:p>
    <w:p>
      <w:r>
        <w:t>IT: VD_GERICHTE AP19.015172 del 29 ottobre 2019</w:t>
      </w:r>
    </w:p>
    <w:p>
      <w:pPr>
        <w:pStyle w:val="Heading2"/>
      </w:pPr>
      <w:r>
        <w:t>Erwägungen</w:t>
      </w:r>
    </w:p>
    <w:p>
      <w:r>
        <w:rPr>
          <w:b/>
        </w:rPr>
        <w:t>E. 1</w:t>
      </w:r>
    </w:p>
    <w:p>
      <w:r>
        <w:t>L’art. 26 al. 1 let. a LEP (Loi cantonale sur l’exécution des condamnations pénales du 4 juillet 2006 ; BLV 340.01) dispose que, sous réserve des compétences que le droit fédéral attribue expressément au juge qui connaît de la commission d'une nouvelle infraction, le juge</w:t>
      </w:r>
    </w:p>
    <w:p>
      <w:r>
        <w:t>- 8 -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auprès de l’autorité compétente, par le condamné qui a qualité pour recourir (art. 381 al. 1 CPP). Conforme aux exigences de forme prescrites par l’art. 385 al. 1 CPP, il est par conséquent recevable.</w:t>
      </w:r>
    </w:p>
    <w:p>
      <w:r>
        <w:rPr>
          <w:b/>
        </w:rPr>
        <w:t>E. 2.1</w:t>
      </w:r>
    </w:p>
    <w:p>
      <w:r>
        <w:t>Le recourant conteste l’appréciation du Juge d’application des peines selon laquelle le pronostic quant à sa conduite future en liberté serait résolument défavorable. Il invoque qu’il n’a aucun antécédent judiciaire, tant en Suisse qu’en France, Etat dont il est ressortissant, où il était domicilié avant son interpellation et où il retournera vivre volontairement à sa libération, les autorités françaises ayant déjà accepté sa réadmission. Il précise qu’immédiatement à son retour en France, il bénéficiera d’un logement chez son cousin et de soutiens, tant financier que moral, de la part de ses amis et de sa famille. Le recourant ajoute que le risque de récidive n’a pas été retenu de manière générale par les experts, mais uniquement dans le</w:t>
      </w:r>
    </w:p>
    <w:p>
      <w:r>
        <w:t>- 9 - contexte particulier d’une « relation de couple dans le cadre de laquelle il aurait le sentiment de ne pas être respecté ». Or, selon le condamné, un tel risque serait purement hypothétique, puisqu’il impliquerait d’une part que le recourant se trouve dans une relation de couple et d’autre part dans une situation où « il aurait le sentiment de ne pas être respecté », ce qui serait incertain et impossible à déterminer en l’état. Ainsi, il n’existerait aucun risque de récidive concret. Le condamné précise en outre que le rapport d’expertise psychiatrique date du 22 mai 2018 et qu’il s’agirait d’une appréciation ancienne, qui aurait évolué favorablement depuis lors, durant les mois de détention et de suivi psychothérapeutique qu’il a entamé volontairement et auquel il est favorable, tant il lui est bénéfique. Par ailleurs, E.________ relève que son jeune âge – soit 22 ans à ce jour – plaiderait en faveur de l’octroi de la libération conditionnelle et demande, après avoir déjà passé près de deux longues années en détention, qu’on lui accorde une chance de pouvoir refaire sa vie. Enfin, le recourant invoque que, sur le plan purement pragmatique, la prolongation de sa détention engendrerait des coûts supplémentaires inutiles à la charge de l’Etat helvétique, alors que sa libération, qui interviendrait simultanément à son départ volontaire de Suisse, libèrerait une place de détention, ce qui devrait être pris en considération au regard de la surpopulation carcérale chronique existante.</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w:t>
      </w:r>
    </w:p>
    <w:p>
      <w:r>
        <w:t>- 10 -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En ce qui concerne la deuxième condition, soit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consid. 1a/aa). On peut même se demander si le comportement en détention représente encore un critère indépendant ou s'il n'est pas, selon les circonstances, un simple élément supplémentaire d'appréciation pour établir le pronostic (ATF 119 IV 5 consid. 1a/aa et les références citées ; TF 6A.71/2004 du 29 novembre 2004 consid. 2.2). Selon la jurisprudence du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 conditionnelle, ils doivent être pris en considération dans l'établissement</w:t>
      </w:r>
    </w:p>
    <w:p>
      <w:r>
        <w:t>- 11 - du pronostic (ATF 119 IV 5 consid. 1a/bb ; CREP 13 mai 2015/327 ; CREP 28 janvier 2015/66). S’agissant de la troisième condition,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 outre, le Tribunal fédéral retient qu’il n’est pas juste de conclure à un pronostic défavorable parce que l’intéressé continue à nier ses infractions passées ; en effet,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 existence future sans infractions (ATF 124 IV 193 consid. 5ee, JdT 2000 IV 162).</w:t>
      </w:r>
    </w:p>
    <w:p>
      <w:r>
        <w:t>- 12 - Le Tribunal fédéral exige encore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w:t>
      </w:r>
    </w:p>
    <w:p>
      <w:r>
        <w:rPr>
          <w:b/>
        </w:rPr>
        <w:t>E. 2.3.1</w:t>
      </w:r>
    </w:p>
    <w:p>
      <w:r>
        <w:t>E.________ a atteint les deux tiers de sa peine le 30 septembre 2019. La première des trois conditions cumulatives posées par l'art. 86 al. 1 CP est ainsi remplie depuis cette date, le terme de sa peine étant quant à lui fixé au 10 novembre 2020. Comme l’a retenu le premier juge, la deuxième condition de l'art. 86 al. 1 CP est également réalisée, même si le comportement de l'intéressé en détention n’est pas exempt de tout reproche, celui-ci ayant fait l’objet de sanctions disciplinaires au cours des derniers mois, notamment pour consommation de médicaments sans ordonnance et insubordination. Ainsi, seule</w:t>
      </w:r>
    </w:p>
    <w:p>
      <w:r>
        <w:t>- 13 - demeure litigieuse la question du pronostic à poser quant à la conduite future du condamné.</w:t>
      </w:r>
    </w:p>
    <w:p>
      <w:r>
        <w:rPr>
          <w:b/>
        </w:rPr>
        <w:t>E. 2.3.2</w:t>
      </w:r>
    </w:p>
    <w:p>
      <w:r>
        <w:t>S’agissant de la troisième condition nécessaire à la libération conditionnelle, la Cour de céans ne peut confirmer le pronostic défavorable posé par le Juge d’application des peines. Outre que le condamné n’a pas d’antécédent judiciaire, qu’il est âgé de seulement 22 ans et qu’il a accepté son expulsion vers la France à sa libération, où il a un logement chez son cousin, la seule problématique est celle qui ressort de l’expertise psychiatrique du 22 mai 2018, dans laquelle il est fait état d’un risque de violence en cas de nouvelle relation de couple ainsi que l’engagement réduit du recourant pour un traitement. Or, comme le relève à juste titre E.________, le risque est théorique et difficile à retenir au vu de son jeune âge et d’un engagement thérapeutique qui a tout de même été entrepris. Il est certes « égocentré », peu enclin à prendre la mesure de ses actes et pas porté sur la remise en question, mais tout cela reste vague. En outre, même si le recourant persiste à minimiser la gravité des infractions qu’il a commises – étant rappelé que selon le Tribunal fédéral, la reconnaissance de la faute n’est pas une condition indispensable pour une existence future sans infractions –, il a tout de même pris conscience de la problématique. E.________ juge d’ailleurs favorable le suivi psychiatrique et psychothérapeutique qu’il a entamé volontairement. Ainsi, se basant sur une appréciation globale et procédant à un pronostic différentiel, la Cour de céans estime que la dangerosité du recourant ne diminuera pas en cas d’exécution complète de sa peine et considère au contraire que sa libération conditionnelle au jour où son renvoi de Suisse pourra être mis en œuvre permettra de diminuer le risque de récidive, le solde de la peine à exécuter en cas de réintégration pouvant avoir un effet dissuasif sur ses agissements futurs. Partant, la libération conditionnelle est préférable à l’exécution complète de la peine et doit être accordée à E.________ à la condition qu’il quitte la Suisse. Le délai de mise à l'épreuve doit être fixé à treize mois dès la libération effective du condamné (art. 87 al. 1 CP).</w:t>
      </w:r>
    </w:p>
    <w:p>
      <w:r>
        <w:t>- 14 - L’attention du recourant est formellement attirée sur le fait qu’en cas d’échec de la mise à l’épreuve, le juge sera amené à ordonner sa réintégration (art. 89 al. 1 CP).</w:t>
      </w:r>
    </w:p>
    <w:p>
      <w:r>
        <w:rPr>
          <w:b/>
        </w:rPr>
        <w:t>E. 3</w:t>
      </w:r>
    </w:p>
    <w:p>
      <w:r>
        <w:t>En définitive, le recours interjeté par E.________ doit être admis et l’ordonnance attaquée réformée dans le sens des considérants qui précèdent. Le recourant ayant obtenu gain de cause, les frais de la procédure de recours, constitués en l’espèce de l’émolument d’arrêt, par 1'430 fr. (art. 20 al. 1 TFIP [Tarif des frais de procédure et indemnités en matière pénale du 28 septembre 2010 ; BLV 312.03.1]), ainsi que de l’indemnité allouée à son défenseur d’office, arrêtée à 360 fr., plus les débours forfaitaires, à concurrence de 2% (art. 3bis al. 1 RAJ [Règlement sur l'assistance judiciaire en matière civile du 7 décembre 2010 ; BLV 211.02.3], applicable par renvoi de l’art. 26b TFIP), par 7 fr. 20, plus la TVA par 28 fr. 30, soit à 395 fr. 50 au total, seront laissés à la charge de l’Etat (art. 428 al. 1 CPP). Par ces motifs, la Chambre des recours pénale prononce : I. Le recours est admis. II. L’ordonnance du 25 septembre 2019 est réformée comme il suit : « I. Accorde la libération conditionnelle à E.________, étant précisé que celle-ci deviendra effective dès le moment où ce dernier aura été remis aux autorités compétentes assurant son départ du territoire suisse. II. Impartit à E.________ un délai d’épreuve d’une durée de treize mois dès sa libération effective.</w:t>
      </w:r>
    </w:p>
    <w:p>
      <w:r>
        <w:t>- 15 - III. Laisse les frais de la présente décision à la charge de l’Etat. » III. L’indemnité allouée au défenseur d’office d’E.________ est fixée à 395 fr. 50 (trois cent nonante-cinq francs et cinquante centimes). IV. L’émolument d’arrêt, par 1'430 fr. (mille quatre cent trente francs), ainsi que l’indemnité due au défenseur d’office du recourant, par 395 fr. 50 (trois cent nonante-cinq francs et cinquante centimes), sont laissés à la charge de l’Etat. V. L’arrêt est exécutoire. Le président : Le greffier : Du Le présent arrêt, dont la rédaction a été approuvée à huis clos, est notifié, par l'envoi d'une copie complète, à : - Me Simon Perroud (avocat pour E.________), - Ministère public central, et communiqué à : - M. le Juge d’application des peines, - Mme la Procureure de l’arrondissement de Lausanne. - Office d’exécution des peines (réf. : OEP/152898/PPL/VRI/MR), - Direction des Etablissements de la Plaine de l’Orbe, - Service de la population,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