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AP19.014622 vom 16. August 2019</w:t>
      </w:r>
    </w:p>
    <w:p>
      <w:r>
        <w:t>VD Tribunal cantonal, 2019-08-16, FR</w:t>
      </w:r>
    </w:p>
    <w:p>
      <w:r>
        <w:rPr>
          <w:b/>
        </w:rPr>
        <w:t xml:space="preserve">Quelle: </w:t>
      </w:r>
      <w:r>
        <w:t>https://mcp.opencaselaw.ch/entscheid/vd_gerichte_AP19.014622</w:t>
      </w:r>
    </w:p>
    <w:p>
      <w:r>
        <w:t>FR: VD_GERICHTE AP19.014622 du 16 août 2019</w:t>
      </w:r>
    </w:p>
    <w:p>
      <w:r>
        <w:t>IT: VD_GERICHTE AP19.014622 del 16 agosto 2019</w:t>
      </w:r>
    </w:p>
    <w:p>
      <w:pPr>
        <w:pStyle w:val="Heading2"/>
      </w:pPr>
      <w:r>
        <w:t>Erwägungen</w:t>
      </w:r>
    </w:p>
    <w:p>
      <w:r>
        <w:rPr>
          <w:b/>
        </w:rPr>
        <w:t>E. 1.1</w:t>
      </w:r>
    </w:p>
    <w:p>
      <w:r>
        <w:t>L’art. 26 al. 1 let. a LEP (Loi sur l’exécution des condamnations pénales du 4 juillet 2006;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w:t>
      </w:r>
    </w:p>
    <w:p>
      <w:r>
        <w:t>- 5 - d’introduction du Code de procédure pénale suisse du 19 mai 2009; BLV 312.01]; art. 80 LOJV [Loi d’organisation judiciaire du 12 décembre 1979; BLV 173.01]).</w:t>
      </w:r>
    </w:p>
    <w:p>
      <w:r>
        <w:rPr>
          <w:b/>
        </w:rPr>
        <w:t>E. 1.2</w:t>
      </w:r>
    </w:p>
    <w:p>
      <w:r>
        <w:t>En l’espèce, le recours a été interjeté en temps utile par le condamné qui a qualité pour recourir au sens de l’art. 382 al. 1 CPP, et dans les formes prescrites par la loi, de sorte qu’il est recevable.</w:t>
      </w:r>
    </w:p>
    <w:p>
      <w:r>
        <w:rPr>
          <w:b/>
        </w:rPr>
        <w:t>E. 2.1</w:t>
      </w:r>
    </w:p>
    <w:p>
      <w:r>
        <w:t>Le recourant conteste le refus de libération conditionnelle. Il fait valoir que l’Espagne lui aurait octroyé un visa Schengen, que sa pièce d’identité se trouverait en Espagne, que les gardes-frontières seraient en possession d’une copie de ces deux documents et qu’il serait en droit de se rendre en Espagne pour y résider.</w:t>
      </w:r>
    </w:p>
    <w:p>
      <w:r>
        <w:rPr>
          <w:b/>
        </w:rPr>
        <w:t>E. 2.2</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6B_1134/2016 du 19 octobre 2016 consid. 1.2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w:t>
      </w:r>
    </w:p>
    <w:p>
      <w:r>
        <w:t>- 6 - travail ou en semi-liberté et, surtout, le degré de son éventuel amendement ainsi que les conditions dans lesquelles il est à prévoir qu'il vivra (TF 6B_1134/2016 précité; ATF 133 IV 201 précité consid. 2.3; Maire, La libération conditionnelle, in :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361-362 ; ATF 119 IV 5 consid. 1 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pronostic doit également tenir compte de la durée de la privation de liberté déjà subie par l'auteur (CREP 31 octobre 2017/738 consid. 2.1). Le Tribunal fédéral exige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 2000 IV 162; TF 6B_11/2018 du 9 mai 2018 consid. 1.1;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w:t>
      </w:r>
    </w:p>
    <w:p>
      <w:r>
        <w:t>- 7 - repousser le problème à plus tard (ATF 124 IV 193 consid. 4d/aa et bb, JdT 2000 IV 162).</w:t>
      </w:r>
    </w:p>
    <w:p>
      <w:r>
        <w:rPr>
          <w:b/>
        </w:rPr>
        <w:t>E. 2.3</w:t>
      </w:r>
    </w:p>
    <w:p>
      <w:r>
        <w:t>En l’espèce, le recourant, incarcéré depuis le 4 février 2019, aura purgé les deux tiers de sa peine le 19 août 2019 et son comportement depuis le début de sa détention est bon, de sorte que les deux premières conditions posées par l’art. 86 al. 1 CP sont réalisées. Il reste cependant que le pronostic quant à son comportement futur est clairement défavorable, aucune réinsertion du recourant n’étant envisageable. En effet, le sursis de 2 ans accordé au recourant le 22 avril 2013 a été révoqué le 16 mars 2015 et la précédente libération conditionnelle octroyée au recourant le 20 avril 2015 a été révoquée le 9 novembre 2015. De surcroît, contrairement à ce qu’il prétend, le recourant est dépourvu de titre de séjour valable en Suisse et en Espagne, de sorte que ni la Suisse ni l’Espagne ne peuvent l’accueillir et sa clandestinité est programmée. Le recourant ne collabore pas avec les autorités et refuse de rentrer dans son pays. Ressortissant guinéen, le recourant a dans le passé mis en échec une procédure d’asile Dublin par sa disparition et sa demande d’asile, ouverte ultérieurement en procédure d’asile nationale, a été rejetée le 5 juillet 2019 par le SEM. Il prétend qu’il est en droit de se rendre en Espagne et d’y séjourner. Or, la pièce qu’il produit, qui fait notamment référence à la précédente procédure d’asile Dublin entamée en octobre 2010 dans le cadre de laquelle l’Espagne lui avait octroyé un visa Schengen et avait accepté de le réadmettre sur son territoire, ne l’établit aucunement. Compte tenu de ce qui précède, la libération conditionnelle doit être refusée à F.________.</w:t>
      </w:r>
    </w:p>
    <w:p>
      <w:r>
        <w:rPr>
          <w:b/>
        </w:rPr>
        <w:t>E. 3</w:t>
      </w:r>
    </w:p>
    <w:p>
      <w:r>
        <w:t>En définitive, le recours interjeté par F.________, manifestement mal fondé, doit être rejeté sans échange d’écritures (art. 390 al. 2 CPP et 39a al. 1 LEP) et l’ordonnance attaquée confirmée. Les frais de la procédure de recours, constitués en l’espèce de l’émolument d'arrêt, par 770 fr. (art. 20 al. 1 TFIP [Tarif des frais de</w:t>
      </w:r>
    </w:p>
    <w:p>
      <w:r>
        <w:t>- 8 - procédure et indemnités en matière pénale du 28 septembre 2010; BLV 312.03.1]), seront mis à la charge du recourant, qui succombe (art. 428 al. 1 CPP). Par ces motifs, la Chambre des recours pénale prononce : I. Le recours est rejeté. II. L’ordonnance du 5 août 2019 est confirmée. III. Les frais d’arrêt, par 770 fr. (sept cent septante francs), sont mis à la charge de F.________. IV. L’arrêt est exécutoire. Le président : La greffière : Du Le présent arrêt, dont la rédaction a été approuvée à huis clos, est notifié, par l'envoi d'une copie complète, à : - M. F.________, - Ministère public central, et communiqué à : - Mme la Juge d’application des peines, - M. le Procureur de l’arrondissement de l’Est vaudois, - Office d’exécution des peines (OEP/PPL/125486/VRI/MR), - Direction de l’Etablissement pénitentiaire de Witzwil, - Service de la population,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