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AP19.010948 vom 5. September 2019</w:t>
      </w:r>
    </w:p>
    <w:p>
      <w:r>
        <w:t>VD Tribunal cantonal, 2019-09-05, FR</w:t>
      </w:r>
    </w:p>
    <w:p>
      <w:r>
        <w:rPr>
          <w:b/>
        </w:rPr>
        <w:t xml:space="preserve">Quelle: </w:t>
      </w:r>
      <w:r>
        <w:t>https://mcp.opencaselaw.ch/entscheid/vd_gerichte_AP19.010948</w:t>
      </w:r>
    </w:p>
    <w:p>
      <w:r>
        <w:t>FR: VD_GERICHTE AP19.010948 du 5 septembre 2019</w:t>
      </w:r>
    </w:p>
    <w:p>
      <w:r>
        <w:t>IT: VD_GERICHTE AP19.010948 del 5 settembre 2019</w:t>
      </w:r>
    </w:p>
    <w:p>
      <w:pPr>
        <w:pStyle w:val="Heading2"/>
      </w:pPr>
      <w:r>
        <w:t>Volltext</w:t>
      </w:r>
    </w:p>
    <w:p>
      <w:r>
        <w:t>TRIBUNAL CANTONAL 726 AP19.010948-BRB CHAMBRE DE S RECO URS PEN ALE __________________________________________ Arrêt du 5 septembre 2019 __________________ Composition : M. MEYLAN, président MM. Krieger et Perrot, juges Greffière : Mme Grosjean ***** Art. 89 al. 1, 382 al. 1, 396 al. 1 CPP Statuant sur le recours interjeté le 2 septembre 2019 par A.J.________, E.J.________, C.J.________, I.J.________ et O.J.________ contre l’ordonnance rendue le 19 août 2019 par le Juge d’application des peines dans la cause n° AP19.010948-BRB, la Chambre des recours pénale considère : En fait : A. Par jugement du 21 juin 2018, le Tribunal correctionnel de l’arrondissement de Lausanne a condamné B.J.________ à une peine privative de liberté de douze mois ainsi qu’à une amende de 400 fr. pour tentative de lésions corporelles simples qualifiées, lésions corporelles simples qualifiées, voies de fait qualifiées, menaces qualifiées et délit 351</w:t>
      </w:r>
    </w:p>
    <w:p>
      <w:r>
        <w:t>- 2 - manqué de menaces qualifiées, et a ordonné à son égard une mesure thérapeutique institutionnelle au sens de l’art. 59 al. 3 CP (Code pénal suisse du 21 décembre 1937 ; RS 311.0), selon modalités à définir par l’autorité d’exécution des peines. Par décision du 26 février 2019, confirmée par arrêt du 24 avril 2019 de la Chambre des recours pénale, l’Office d’exécution des peines a ordonné le placement institutionnel de B.J.________, avec effet rétroactif au 21 juin 2018, au sein de la Prison du Bois-Mermet, puis à la Colonie fermée des Etablissements de la plaine de l’Orbe, avec la poursuite du suivi psychothérapeutique auprès du Service de médecine et psychiatrie pénitentiaires. Le 4 juin 2019, l’Office d’exécution des peines a saisi le Juge d’application des peines d’une proposition tendant à refuser à B.J.________ la libération conditionnelle de la mesure thérapeutique institutionnelle instaurée à son égard. B. Par ordonnance du 19 août 2019, le Juge d’application des peines a refusé d’accorder à B.J.________ la libération conditionnelle de la mesure thérapeutique institutionnelle ordonnée le 21 juin 2018 par le Tribunal correctionnel de l’arrondissement de Lausanne (I), a arrêté l’indemnité du défenseur d’office de B.J.________ (II) et a laissé les frais, qui comprenaient l’indemnité fixée sous chiffre II, à la charge de l’Etat (III). C. Par acte daté du 1er septembre 2019, remis à la poste le 2 septembre 2019, A.J.________, E.J.________, C.J.________, I.J.________ et O.J.________ ont recouru auprès de la Chambre des recours pénale du Tribunal cantonal contre cette ordonnance, en indiquant : « Nous sommes bien conscients que le délai de recours est de 10 jours, dès la notification de la décision et que nous sommes donc pas dans les délais impartis (…) Nous voulons donc faire ce recours par nos propres moyens et nous vous prions donc de bien vouloir nous accorder ce délai supplémentaire. » Il n’a pas été ordonné d’échange d’écritures.</w:t>
      </w:r>
    </w:p>
    <w:p>
      <w:r>
        <w:t>- 3 -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w:t>
      </w:r>
    </w:p>
    <w:p>
      <w:r>
        <w:t>- 4 - 1.2 En l’espèce, l’ordonnance du 19 août 2019 a été notifiée au défenseur d’office de B.J.________ le 20 août 2019, comme cela ressort du suivi des envois de La Poste et comme l’admettent d’ailleurs les recourants. Il s’ensuit que le délai de dix jours pour recourir arrivait à échéance le vendredi 30 août 2019. Le recours de la famille J.________ ayant été mis à la poste le 2 septembre 2019, il est tardif. Dans leur recours, les membres de la famille J.________ sollicitent qu’un délai supplémentaire leur soit accordé. Il ne peut toutefois être fait droit à leur demande, les délais légaux n’étant pas prolongeables (art. 89 al. 1 CPP). Pour ce motif déjà, le recours est irrecevable. 2. 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 Perrier, in : Kuhn/Jeanneret [éd.], Commentaire romand, Code de procédure pénale suisse [ci-après : CR CPP], Bâle 2011, nn. 6 et 8 ad art. 115 CPP). Il ne suffit pas que le recourant soit atteint dans ses droits par effet réflexe (Calame, in CR CPP, op. cit., n. 2 ad art. 382 CPP ; Schmid/Jositsch, Praxiskommentar, Schweizerische Strafprozessordnung, 3e éd., Zurich/St-Gall 2018, n. 2 ad art. 382 CPP). Celui-ci doit ainsi établir que la décision attaquée viole une règle de droit qui a pour but de protéger ses intérêts et qu’il peut par conséquent en déduire un droit subjectif. L’intérêt doit donc être personnel (ATF 131 IV 191 consid. 1.2 ; JdT 2015 III 256).</w:t>
      </w:r>
    </w:p>
    <w:p>
      <w:r>
        <w:t>- 5 - 2.2 En l’occurrence, l’ordonnance contestée traite exclusivement de la question de la libération conditionnelle de la mesure dont fait l’objet le condamné. Les recourants, qui se présentent comme les enfants de B.J.________ et qui agissent en leur propre nom, ne justifient dans ce contexte d’aucun intérêt direct et personnel et n’ont donc pas la qualité pour recourir. Pour ce motif également, le recours doit être déclaré irrecevable. 3.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Le président : La greffière : Du</w:t>
      </w:r>
    </w:p>
    <w:p>
      <w:r>
        <w:t>- 6 - Le présent arrêt, dont la rédaction a été approuvée à huis clos, est notifié, par l'envoi d'une copie complète, à : - A.J.________, E.J.________, C.J.________, I.J.________ et O.J.________, p. a. E.J.________, Rue [...], 1022 Chavannes-près-Renens, - M. B.J.________, - Ministère public central, et communiqué à : - M. le Juge d’application des peines, - Mme la Procureure de l’arrondissement de Lausanne, - Office d’exécution des peines (réf. OEP/MES/152165/CGY/GRI), - Direction des Etablissements de la plaine de l’Orbe,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