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AP19.005078 vom 25. April 2019</w:t>
      </w:r>
    </w:p>
    <w:p>
      <w:r>
        <w:t>VD Tribunal cantonal, 2019-04-25, FR</w:t>
      </w:r>
    </w:p>
    <w:p>
      <w:r>
        <w:rPr>
          <w:b/>
        </w:rPr>
        <w:t xml:space="preserve">Quelle: </w:t>
      </w:r>
      <w:r>
        <w:t>https://mcp.opencaselaw.ch/entscheid/vd_gerichte_AP19.005078</w:t>
      </w:r>
    </w:p>
    <w:p>
      <w:r>
        <w:t>FR: VD_GERICHTE AP19.005078 du 25 avril 2019</w:t>
      </w:r>
    </w:p>
    <w:p>
      <w:r>
        <w:t>IT: VD_GERICHTE AP19.005078 del 25 aprile 2019</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- 5 -</w:t>
      </w:r>
    </w:p>
    <w:p>
      <w:r>
        <w:rPr>
          <w:b/>
        </w:rPr>
        <w:t>E. 1.2</w:t>
      </w:r>
    </w:p>
    <w:p>
      <w:r>
        <w:t>En l’espèce, le recours a été interjeté en temps utile par la condamnée qui a qualité pour recourir au sens de l’art. 382 al. 1 CPP, et dans les formes prescrites par la loi, de sorte qu’il est recevable.</w:t>
      </w:r>
    </w:p>
    <w:p>
      <w:r>
        <w:rPr>
          <w:b/>
        </w:rPr>
        <w:t>E. 2.1</w:t>
      </w:r>
    </w:p>
    <w:p>
      <w:r>
        <w:t>La recourante expose qu’elle serait provisoirement autorisée à demeurer sur le territoire vaudois dans l’attente de l’examen au fond de sa demande d’autorisation de séjour, le père de son enfant ayant entrepris les démarches en vue de sa reconnaissance. Elle souhaite être libérée conditionnellement afin de pouvoir être auprès de sa fille, actuellement placée.</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6B_1134/2016 du 19 octobre 2016 consid. 1.2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précité ; ATF 133 IV 201 précité consid. 2.3 ; Maire, La libération conditionnelle, in : Kuhn/Moreillon/Viredaz/Bichovsky, La nouvelle partie générale du Code pénal suisse. Berne 2006, p. 361 et</w:t>
      </w:r>
    </w:p>
    <w:p>
      <w:r>
        <w:t>- 6 - les réf. citées). Tout pronostic constitue une prévision au sujet de laquelle on ne peut exiger une certitude absolue ; il faut donc se contenter d'une certaine probabilité, un risque de récidive ne pouvant être complètement exclu (Maire, op. cit., pp. 361-362 ;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6B_1134/2016 ; ATF 133 IV 201 consid. 2.3).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6B_11/2018 du 9 mai 2018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w:t>
      </w:r>
    </w:p>
    <w:p>
      <w:r>
        <w:t>- 7 - repousser le problème à plus tard (ATF 124 IV 193 consid. 4d/aa et bb, JdT 2000 IV 162).</w:t>
      </w:r>
    </w:p>
    <w:p>
      <w:r>
        <w:rPr>
          <w:b/>
        </w:rPr>
        <w:t>E. 2.3</w:t>
      </w:r>
    </w:p>
    <w:p>
      <w:r>
        <w:t>Il n’est pas contesté que les deux premières conditions posées par l’art. 86 al. 1 CP sont réalisées. Seul est litigieux le pronostic sur le comportement futur de la recourante. En l’espèce, la recourante séjourne illégalement en Suisse depuis une dizaine d’années et partage la vie de J.________, ressortissant portugais, depuis cinq ans. Celui-ci a entamé une procédure de reconnaissance de paternité sur leur enfant Y.________, âgée de quatre ans. La recourante a déclaré aux autorités pénitentiaires et au Juge d’application de peines qu’elle accepterait de collaborer en vue de son renvoi et de celui de sa fille, même si elle espérait que la procédure de reconnaissance aboutisse. Elle a d’ailleurs recouru contre la décision du SPOP du 12 mars 2019 prononçant son renvoi et celui de sa fille au Brésil et obtenu de la Juge instructrice de la Cour de droit administratif et public du Tribunal cantonal la restitution de l’effet suspensif, par décision du 28 mars 2019. La Direction de la prison de la Tuilière et l’OEP ont préavisé favorablement à la libération conditionnelle de Z.________ dans la mesure où celle-ci devait être remise aux autorités compétentes en vue de son départ pour le Brésil. Dans l’ordonnance entreprise, le Juge d’application des peines a suivi les avis précités et libéré conditionnellement la recourante au premier jour utile où son renvoi de Suisse pourra être exécuté, mais au plus tôt le 16 avril 2019. La décision de restitution de l’effet suspensif rendue par la Juge instructrice de la Cour de droit administratif et public ayant été rendue le même jour que l’ordonnance litigieuse, le Juge d’application des peines, dans ses déterminations du 15 avril 2019, a considéré, au vu des nouveaux éléments, qu’une libération conditionnelle aux deux tiers de la peine, soit au 16 avril 2019, non subordonnée au renvoi, pouvait être envisagée.</w:t>
      </w:r>
    </w:p>
    <w:p>
      <w:r>
        <w:t>- 8 - Contrairement à ce que semble penser la recourante, l’octroi de l’effet suspensif au recours interjeté contre la décision de renvoi n’a pas pour effet de rendre licite son séjour pendant la procédure de recours. Il est vrai aussi que l’enfant de la recourante n’obtiendra pas automatiquement une autorisation de séjour si elle est reconnue par le ressortissant portugais que Z.________ désigne comme étant son père. Il lui faudra encore démontrer, pour obtenir un titre de séjour en Suisse au sens de l’art. 24 al. 1 let. a Annexe I ALCP (Accord entre la Confédération suisse, d'une part, et la Communauté européenne et ses Etats membres, d'autre part, sur la libre circulation des personnes ; RS 0.142.112.681), qu’elle dispose de moyens financiers suffisants pour ne pas devoir faire appel à l’aide sociale. Il ressort à cet égard du dossier que le compagnon de la recourante a trouvé un emploi, si bien qu’il apparaît que la recourante, en cas de libération, n’aura pas à exercer une activité lucrative pendant la procédure de recours devant la Cour de droit administratif et public pour subvenir à l’entretien de sa fille et d’elle- même. Enfin, se pose la question de la nouvelle violation des prescriptions sur le droit des étrangers en cas de libération conditionnelle de la recourante. A cet égard, la procédure relative au renvoi devant la Cour de droit administratif et public ne devrait pas durer longtemps et en cas de rejet du recours, suivi d’une procédure rapide de renvoi, le juge pénal pourra faire usage de l’art. 115 al. 4 LEI et classer les poursuites pour le nouveau séjour illégal. Il n’y a pas lieu de poser un pronostic défavorable pour une infraction que la loi permettrait, dans les circonstances particulières de la présente cause, de ne pas poursuivre. Ainsi, au vu des éléments qui précèdent, il n’existe aucun élément au dossier permettant de penser que la recourante, en cas de rejet de son recours déposé devant la Cour de droit administratif et public, ne coopérera pas au renvoi ou qu’elle se réfugiera dans la clandestinité, étant précisé qu’elle a à sa charge un enfant en bas âge. Toute comme l’OEP, la Cour de céans estime que les trois mois passés en détention ainsi que le solde des peines à exécuter en cas de réintégration auront un effet</w:t>
      </w:r>
    </w:p>
    <w:p>
      <w:r>
        <w:t>- 9 - suffisamment dissuasif sur la recourante. Le pronostic est dès lors favorable et il convient d’accorder à Z.________ la libération conditionnelle. Le délai de mise à l'épreuve fixé à un an par le Juge d’application des peines sera confirmé.</w:t>
      </w:r>
    </w:p>
    <w:p>
      <w:r>
        <w:rPr>
          <w:b/>
        </w:rPr>
        <w:t>E. 3</w:t>
      </w:r>
    </w:p>
    <w:p>
      <w:r>
        <w:t>Il résulte de ce qui précède que le recours doit être admis et l'ordonnance entreprise réformée en ce sens que la libération conditionnelle de Z.________ est accordée avec effet immédiat, l’ordonnance étant confirmée pour le surplus. Les frais de la procédure de recours, constitués en l'espèce de l'émolument d'arrêt, par 880 fr. (art. 20 al. 1 TFJP [Tarif des frais judiciaires pénaux du 28 septembre 2010, BLV 312.03.1]), seront laissés à la charge de l'Etat. Par ces motifs, la Chambre des recours pénale prononce : I. Le recours est admis. II. L’ordonnance du 28 mars 2019 est réformée au chiffre I de son dispositif comme il suit : « I. libère conditionnellement Z.________, avec effet immédiat ; L’ordonnance est confirmée pour le surplus. » III. Les frais de la procédure de recours, par 880 fr., sont laissés à la charge de l’Etat. IV. L’arrêt est exécutoire. Le président : La greffière :</w:t>
      </w:r>
    </w:p>
    <w:p>
      <w:r>
        <w:t>- 10 - Du Le présent arrêt, dont la rédaction a été approuvée à huis clos, est notifié, par l'envoi d'une copie complète, à : - Z.________ (et par efax), - Ministère public central (et par efax), et communiqué à : - Mme la Juge d’application des peines (et par efax), - Mme la Procureure de l’arrondissement de l’Est vaudois (et par efax), - Office d’exécution des peines (et par efax), - Direction de la prison de la Tuilière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