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AP19.003285 vom 6. Mai 2019</w:t>
      </w:r>
    </w:p>
    <w:p>
      <w:r>
        <w:t>VD Tribunal cantonal, 2019-05-06, FR</w:t>
      </w:r>
    </w:p>
    <w:p>
      <w:r>
        <w:rPr>
          <w:b/>
        </w:rPr>
        <w:t xml:space="preserve">Quelle: </w:t>
      </w:r>
      <w:r>
        <w:t>https://mcp.opencaselaw.ch/entscheid/vd_gerichte_AP19.003285</w:t>
      </w:r>
    </w:p>
    <w:p>
      <w:r>
        <w:t>FR: VD_GERICHTE AP19.003285 du 6 mai 2019</w:t>
      </w:r>
    </w:p>
    <w:p>
      <w:r>
        <w:t>IT: VD_GERICHTE AP19.003285 del 6 maggio 2019</w:t>
      </w:r>
    </w:p>
    <w:p>
      <w:pPr>
        <w:pStyle w:val="Heading2"/>
      </w:pPr>
      <w:r>
        <w:t>Erwägungen</w:t>
      </w:r>
    </w:p>
    <w:p>
      <w:r>
        <w:rPr>
          <w:b/>
        </w:rPr>
        <w:t>E. 1.1</w:t>
      </w:r>
    </w:p>
    <w:p>
      <w:r>
        <w:t>L’art. 26 al. 1 let. a LEP (Loi sur l’exécution des condamnations pénales du 4 juillet 2006;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conteste le refus de sa libération conditionnelle. Il fait valoir que son comportement durant son incarcération n’aurait fait l’objet d’aucune critique et qu’il doit préparer son retour imminent dans son pays d’origine.</w:t>
      </w:r>
    </w:p>
    <w:p>
      <w:r>
        <w:t>- 6 -</w:t>
      </w:r>
    </w:p>
    <w:p>
      <w:r>
        <w:rPr>
          <w:b/>
        </w:rPr>
        <w:t>E. 2.2</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6B_1134/2016 du 19 octobre 2016 consid. 1.2;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précité;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361-362 ; ATF 119 IV 5 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w:t>
      </w:r>
    </w:p>
    <w:p>
      <w:r>
        <w:t>- 7 -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6B_11/2018 du 9 mai 2018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w:t>
      </w:r>
    </w:p>
    <w:p>
      <w:r>
        <w:rPr>
          <w:b/>
        </w:rPr>
        <w:t>E. 2.3</w:t>
      </w:r>
    </w:p>
    <w:p>
      <w:r>
        <w:t>En l’espèce, le recourant a purgé les deux tiers de ses peines depuis le 27 mars 2019 et son comportement depuis le début de sa détention est bon, de sorte que les deux premières conditions posées par l’art. 86 al. 1 CP sont réalisées. Le Juge d’application des peines considère que le pronostic quant au comportement futur du recourant est clairement défavorable dès lors que celui-ci ne tient pas compte des décisions rendues à son endroit et envisage de séjourner et de travailler en Suisse à sa libération, comme il l’a déclaré lors de son audition. Or, R.________ ne bénéficie d’aucun titre de séjour en Suisse. Il est sous le coup d’une interdiction de séjour jusqu’au 5 juillet 2020 et tant sa demande d’asile que sa demande d’autorisation de séjour en vue de son mariage ont été rejetées, ces</w:t>
      </w:r>
    </w:p>
    <w:p>
      <w:r>
        <w:t>- 8 - décisions étant devenues définitives et exécutoires. Si l’exécution de l’intégralité de ses peines privatives de liberté n’apporterait aucune amélioration à la situation administrative du recourant désormais figée, le risque de récidive est élevé s’agissant des infractions à la législation sur les étrangers en cas de sortie de prison, ce d’autant que sa compagne vit en Suisse et qu’il a tissé des liens avec la famille de celle-ci. La problématique liée à l’absence de statut de séjour en Suisse persistera au terme de l’exécution de ses peines et son renvoi sera la seule issue possible lorsqu’il pourra prétendre à une libération définitive. Dans ces conditions, il convient de subordonner la libération conditionnelle du recourant à l’exécution de son renvoi du territoire helvétique.</w:t>
      </w:r>
    </w:p>
    <w:p>
      <w:r>
        <w:rPr>
          <w:b/>
        </w:rPr>
        <w:t>E. 3</w:t>
      </w:r>
    </w:p>
    <w:p>
      <w:r>
        <w:t>Au vu de ce qui précède, le recours doit être admis et l’ordonnance entreprise réformée en ce sens que la libération conditionnelle est accordée à R.________, celle-ci ne devenant effective qu’à partir du moment où le renvoi du territoire suisse du condamné aura été exécuté, un délai d’épreuve au 29 juillet 2019 étant imparti. Les frais de la procédure de recours, constitués en l’espèce de l’émolument d'arrêt, par 880 fr. (art. 20 al. 1 TFIP [Tarif des frais de procédure et indemnités en matière pénale du 28 septembre 2010; BLV 312.03.1]), seront laissés à la charge de l’Etat (art. 423 al. 1 CPP). Par ces motifs, la Chambre des recours pénale prononce : I. Le recours est admis. II. L’ordonnance du 14 mars 2019 est réformée au chiffre I de son dispositif en ce sens que la libération conditionnelle est accordée à R.________ au premier jour utile où son renvoi du</w:t>
      </w:r>
    </w:p>
    <w:p>
      <w:r>
        <w:t>- 9 - territoire suisse pourra être exécuté, un délai d’épreuve équivalant au solde de la peine, soit jusqu’au 29 juillet 2019, étant imparti au condamné. L’ordonnance est maintenue pour le surplus. III. Les frais d’arrêt, par 880 fr. (huit cent huitante francs), sont laissés à la charge de l’Etat. IV. L’arrêt est exécutoire. Le président : La greffière : Du Le présent arrêt, dont la rédaction a été approuvée à huis clos, est notifié, par l'envoi d'une copie complète, à : - M. R.________, (et par efax), - Ministère public central, (et par efax), et communiqué à : - Mme la Juge d’application des peines, (et par efax), - M. le Procureur de l’arrondissement du Nord vaudois, (et par efax), - Office d’exécution des peines (OEP/PPL/153851/VRI/GRI), (et par efax), - Direction des Etablissements de la plaine de l’Orbe, (et par efax), - Service de la population, (et par efax),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