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AP18.025241 vom 28. Dezember 2018</w:t>
      </w:r>
    </w:p>
    <w:p>
      <w:r>
        <w:t>VD Tribunal cantonal, 2018-12-28, FR</w:t>
      </w:r>
    </w:p>
    <w:p>
      <w:r>
        <w:rPr>
          <w:b/>
        </w:rPr>
        <w:t xml:space="preserve">Quelle: </w:t>
      </w:r>
      <w:r>
        <w:t>https://mcp.opencaselaw.ch/entscheid/vd_gerichte_AP18.025241</w:t>
      </w:r>
    </w:p>
    <w:p>
      <w:r>
        <w:t>FR: VD_GERICHTE AP18.025241 du 28 décembre 2018</w:t>
      </w:r>
    </w:p>
    <w:p>
      <w:r>
        <w:t>IT: VD_GERICHTE AP18.025241 del 28 dicembre 2018</w:t>
      </w:r>
    </w:p>
    <w:p>
      <w:pPr>
        <w:pStyle w:val="Heading2"/>
      </w:pPr>
      <w:r>
        <w:t>Erwägungen</w:t>
      </w:r>
    </w:p>
    <w:p>
      <w:r>
        <w:rPr>
          <w:b/>
        </w:rPr>
        <w:t>E. 1</w:t>
      </w:r>
    </w:p>
    <w:p>
      <w:r>
        <w:t>CPP), à savoir à la Chambre des recours pénale du Tribunal cantonal (art. 80 al. 1 let. d LOJV [Loi d’organisation judiciaire du 12 décembre 1979 ; BLV 173.01]).</w:t>
      </w:r>
    </w:p>
    <w:p>
      <w:r>
        <w:rPr>
          <w:b/>
        </w:rPr>
        <w:t>E. 2</w:t>
      </w:r>
    </w:p>
    <w:p>
      <w:r>
        <w:t>- 3 -</w:t>
      </w:r>
    </w:p>
    <w:p>
      <w:r>
        <w:rPr>
          <w:b/>
        </w:rPr>
        <w:t>E. 2.1</w:t>
      </w:r>
    </w:p>
    <w:p>
      <w:r>
        <w:t>Conformément à l’art. 382 al. 1 CPP, le recourant doit disposer d’un intérêt juridiquement protégé à l’annulation ou à la modification de la décision entreprise. En droit pénal, la recevabilité d’un recours dépend ainsi en particulier de l’existence d’un intérêt actuel à l’annulation de la décision attaquée. Cet intérêt doit exister non seulement au moment du dépôt du recours, mais encore au moment où l’arrêt est rendu (ATF 137 II 40 consid. 2 ; ATF 137 I 296 consid. 4.2, par analogie).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w:t>
      </w:r>
    </w:p>
    <w:p>
      <w:r>
        <w:rPr>
          <w:b/>
        </w:rPr>
        <w:t>E. 2.2</w:t>
      </w:r>
    </w:p>
    <w:p>
      <w:r>
        <w:t>Dans un arrêt du 25 avril 2018, le Tribunal fédéral a considéré que ne disposait pas d’un intérêt juridiquement protégé actuel, au sens de l’art. 81 al. 1 LTF (Loi sur le Tribunal fédéral du 17 juin 2005 ; RS 173.110), celui qui s’attaquait au refus d’un congé pour une date échue, lorsque la demande de congé – et, partant, son refus – portaient sur une sortie ponctuelle et non sur l’octroi d’un régime de congés futurs (TF 6B_1209/2017 du 25 avril 2018 consid. 2). Dans un arrêt du 1er octobre 2018/761 (consid. 1.3), la Cour de céans a considéré qu’il y avait lieu d’interpréter l’intérêt juridiquement protégé au sens de l’art. 382 al. 1 CPP restrictivement, comme l’a fait le Tribunal fédéral, cette notion n’étant pas différente de celle figurant à l’art. 81 al. 1 LTF.</w:t>
      </w:r>
    </w:p>
    <w:p>
      <w:r>
        <w:rPr>
          <w:b/>
        </w:rPr>
        <w:t>E. 2.3</w:t>
      </w:r>
    </w:p>
    <w:p>
      <w:r>
        <w:t>En l’espèce, le recourant ne dispose aujourd’hui plus d’un intérêt actuel à l’annulation ou à la modification de la décision attaquée, dès lors que sa demande d’autorisation de sortie portait sur un congé ponctuel pour le 26 décembre 2018 dès 8 h 00, date à laquelle son recours est parvenu au Tribunal de céans. Ainsi, le recours doit être déclaré sans objet et la cause rayée du rôle.</w:t>
      </w:r>
    </w:p>
    <w:p>
      <w:r>
        <w:rPr>
          <w:b/>
        </w:rPr>
        <w:t>E. 3</w:t>
      </w:r>
    </w:p>
    <w:p>
      <w:r>
        <w:t>Les frais de la procédure de recours, constitués en l’espèce du seul émolument d'arrêt (art. 422 al. 1 CPP), par 440 fr. (art. 20 al. 1 TFIP [Tarif des frais de procédure et indemnités en matière pénale du 28</w:t>
      </w:r>
    </w:p>
    <w:p>
      <w:r>
        <w:t>- 4 - septembre 2010 ; BLV 312.03.1]), seront laissés à la charge de l’Etat (art. 423 al. 1 CPP). Par ces motifs, la Chambre des recours pénale prononce : I. Le recours est sans objet. II. La cause est rayée du rôle. III. Les frais d’arrêt, par 440 fr. (quatre cent quarante francs), sont laissés à la charge de l’Etat. IV. L’arrêt est exécutoire. Le président : La greffière : Du Le présent arrêt, dont la rédaction a été approuvée à huis clos, est notifié, par l'envoi d'une copie complète, à : - M. P.________, - Ministère public central, et communiqué à : - Office d’exécution des peines, - Direction de la prison de la Croisée, par l’envoi de photocopies.</w:t>
      </w:r>
    </w:p>
    <w:p>
      <w:r>
        <w:t>- 5 -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