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AP18.007619 vom 16. Mai 2018</w:t>
      </w:r>
    </w:p>
    <w:p>
      <w:r>
        <w:t>VD Tribunal cantonal, 2018-05-16, FR</w:t>
      </w:r>
    </w:p>
    <w:p>
      <w:r>
        <w:rPr>
          <w:b/>
        </w:rPr>
        <w:t xml:space="preserve">Quelle: </w:t>
      </w:r>
      <w:r>
        <w:t>https://mcp.opencaselaw.ch/entscheid/vd_gerichte_AP18.007619</w:t>
      </w:r>
    </w:p>
    <w:p>
      <w:r>
        <w:t>FR: VD_GERICHTE AP18.007619 du 16 mai 2018</w:t>
      </w:r>
    </w:p>
    <w:p>
      <w:r>
        <w:t>IT: VD_GERICHTE AP18.007619 del 16 maggio 2018</w:t>
      </w:r>
    </w:p>
    <w:p>
      <w:pPr>
        <w:pStyle w:val="Heading2"/>
      </w:pPr>
      <w:r>
        <w:t>Erwägungen</w:t>
      </w:r>
    </w:p>
    <w:p>
      <w:r>
        <w:rPr>
          <w:b/>
        </w:rPr>
        <w:t>E. 1</w:t>
      </w:r>
    </w:p>
    <w:p>
      <w:r>
        <w:t>CP (Code pénal suisse du 21 décembre 1937; RS 311.0), siège de la matière.</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RSV 312.01]; art. 80 LOJV [Loi vaudoise d’organisation judiciaire du 12 décembre 1979; RSV 173.01]).</w:t>
      </w:r>
    </w:p>
    <w:p>
      <w:r>
        <w:t>- 4 - En l’espèce, le recours a été interjeté en temps utile devant l’autorité compétente et il satisfait aux conditions de forme posées par l’art. 385 al. 1 CPP.</w:t>
      </w:r>
    </w:p>
    <w:p>
      <w:r>
        <w:rPr>
          <w:b/>
        </w:rPr>
        <w:t>E. 1.2</w:t>
      </w:r>
    </w:p>
    <w:p>
      <w:r>
        <w:t>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Le recourant doit ainsi établir que la décision attaquée viole une règle de droit qui a pour but de protéger ses intérêts et qu’il peut par conséquent en déduire un droit subjectif. L’intérêt doit donc être personnel (CREP 19 janvier 2016/31 consid. 1.2 et les références citées).</w:t>
      </w:r>
    </w:p>
    <w:p>
      <w:r>
        <w:rPr>
          <w:b/>
        </w:rPr>
        <w:t>E. 1.3</w:t>
      </w:r>
    </w:p>
    <w:p>
      <w:r>
        <w:t>En l’espèce, le recourant ne veut pas d'une libération conditionnelle au moment où il pourrait être remis aux autorités assurant son renvoi de Suisse pour la Tunisie. Il ne s’oppose certes pas à son renvoi par principe, mais souhaite gagner l’Italie plutôt que son pays d’origine. Il apparaît ainsi que le condamné ne s’oppose à sa libération conditionnelle que dans la mesure où son élargissement est subordonné à son renvoi en Tunisie. Il ne soutient en outre pas que la libération conditionnelle devrait lui être accordée indépendamment de la condition de son renvoi, que ce soit vers son pays d’origine ou un Etat tiers. Il n’indique pas davantage pour quel motif le pronostic serait moins défavorable en cas d’exécution complète des peines que dans l’hypothèse d’une libération conditionnelle aux deux tiers de celles-ci. Or, l’expulsion envisagée découle de l’absence de statut de séjour de l’intéressé dans notre pays au regard du droit des étrangers. Ni le Juge d'application des peines, ni la Cour de céans n’ont la compétence de statuer sur ce point. Bien plutôt, il leur suffit de prendre acte de l'existence d'une décision administrative définitive sur la question du statut juridique du recourant en Suisse (TF 6B_40/2015 du 5 février 2015 consid. 2.2; CREP 20 novembre 2017/794 consid. 1.3). La problématique liée à l’absence de</w:t>
      </w:r>
    </w:p>
    <w:p>
      <w:r>
        <w:t>- 5 - statut de séjour du condamné persistera au terme de l’exécution des peines et l’expulsion à laquelle s’oppose aujourd’hui l’intéressé sera également la seule issue possible lorsqu’il pourra prétendre à une libération définitive au terme de ses peines (CREP 29 juillet 2015/504 et les références citées; CREP 19 janvier 2016/31). La libération conditionnelle est la dernière étape du système progressif d’exécution des peines privatives de liberté, précédant la libération définitive. Il s’agit d’une véritable modalité d’exécution de la peine, et non d’un droit, d’une faveur ou d’un acte de clémence ou de grâce que le condamné pourrait accepter ou refuser à son gré. Il s’ensuit que le condamné ne peut invoquer un intérêt juridiquement protégé pour contester la libération conditionnelle accordée conformément à la loi (CREP 20 novembre 2017/794 consid. 1.4; CREP 19 janvier 2016/31 consid. 1.4 et les références citées). Ainsi, le seul fait que le recourant ait obtenu son élargissement exclut que ses intérêts juridiquement protégés au sens de l’art. 382 al. 1 CPP aient été lésés par la décision d’octroi de la libération conditionnelle du 2 mai 2018. Pour le surplus, et de toute manière, on ne voit pas en quoi l’ordonnance attaquée procèderait d’une fausse application de l'art. 86 al.</w:t>
      </w:r>
    </w:p>
    <w:p>
      <w:r>
        <w:rPr>
          <w:b/>
        </w:rPr>
        <w:t>E. 2</w:t>
      </w:r>
    </w:p>
    <w:p>
      <w:r>
        <w:t>En définitive, le recours doit être déclaré irrecevable sans échange d’écritures (art. 390 al. 2 CPP). Les frais de la procédure de recours, constitués en l’espèce de l'émolument d'arrêt (art. 422 al. 1 CPP), par 550 fr. (art. 20 al. 1 TFIP [tarif des frais de procédure et indemnités en matière pénale du 28 septembre 2010; RSV 312.03.1]), seront mis à la charge du recourant, qui succombe (art. 428 al. 1 CPP).</w:t>
      </w:r>
    </w:p>
    <w:p>
      <w:r>
        <w:t>- 6 - Par ces motifs, la Chambre des recours pénale prononce : I. Le recours est irrecevable. II. Les frais d’arrêt, par 550 fr. (cinq cent cinquante francs), sont mis à la charge de L.________. III. L’arrêt est exécutoire. Le président : Le greffier : Du Le présent arrêt, dont la rédaction a été approuvée à huis clos, est notifié, par l'envoi d'une copie complète, à : - M. L.________, - Ministère public central, et communiqué à : - M. le Juge d'application des peines, - M. le Procureur de l'arrondissement de Lausanne, - Office d'exécution des peines (OEP/PPL/137265/VRI/YSA), - Etablissement de détention fribourgeois, site de Bellechasse,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- 7 -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