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AP18.001823 vom 19. Februar 2018</w:t>
      </w:r>
    </w:p>
    <w:p>
      <w:r>
        <w:t>VD Tribunal cantonal, 2018-02-19, FR</w:t>
      </w:r>
    </w:p>
    <w:p>
      <w:r>
        <w:rPr>
          <w:b/>
        </w:rPr>
        <w:t xml:space="preserve">Quelle: </w:t>
      </w:r>
      <w:r>
        <w:t>https://mcp.opencaselaw.ch/entscheid/vd_gerichte_AP18.001823</w:t>
      </w:r>
    </w:p>
    <w:p>
      <w:r>
        <w:t>FR: VD_GERICHTE AP18.001823 du 19 février 2018</w:t>
      </w:r>
    </w:p>
    <w:p>
      <w:r>
        <w:t>IT: VD_GERICHTE AP18.001823 del 19 febbraio 2018</w:t>
      </w:r>
    </w:p>
    <w:p>
      <w:pPr>
        <w:pStyle w:val="Heading2"/>
      </w:pPr>
      <w:r>
        <w:t>Erwägungen</w:t>
      </w:r>
    </w:p>
    <w:p>
      <w:r>
        <w:rPr>
          <w:b/>
        </w:rPr>
        <w:t>E. 11</w:t>
      </w:r>
    </w:p>
    <w:p>
      <w:r>
        <w:t>janvier 2018 confirmée. Le recourant a demandé d'être mis au bénéfice de l'assistance judiciaire gratuite et requis la désignation de l’avocate Rachel Debluë comme défenseur d’office pour la procédure de recours. Cette requête doit être rejetée, le recours étant d'emblée dénué de chance de succès. Elle n’est au surplus recevable que dans la mesure où elle tend à la</w:t>
      </w:r>
    </w:p>
    <w:p>
      <w:r>
        <w:t>- 21 - désignation d’un défenseur d’office. En effet, ce sont les principes relatifs à la défense d’office selon l’art. 132 al. 1 let. b CPP qui s’appliquent mutatis mutandis en vertu de l’art. 38 al. 2 LEP (cf. CREP 23 juin 2015/423 consid. 4.2), étant précisé que l’assistance judiciaire gratuite comprenant l’exonération des frais de procédure ne concerne que la partie plaignante (art. 136 CPP; CREP 3 décembre 2015/800 consid. 3). Les frais de la procédure de recours, constitués en l’espèce de l’émolument d'arrêt, par 1’980 fr. (art. 20 al. 1 TFIP [tarif des frais de procédure et indemnités en matière pénale du 28 septembre 2010; RSV 312.03.1]), seront mis à la charge de L.________, qui succombe (art. 428 al. 1 CPP). Par ces motifs, la Chambre des recours pénale prononce : I. Le recours est rejeté dans la mesure où il est recevable. II. La décision du 11 janvier 2018 est confirmée. III. La requête d'assistance judiciaire est rejetée dans la mesure où elle est recevable. IV. Les frais d’arrêt, par 1’980 fr. (mille neuf cent huitante francs), sont mis à la charge de L.________. V. L’arrêt est exécutoire. Le président : Le greffier : Du Le présent arrêt, dont la rédaction a été approuvée à huis clos, est notifié, par l'envoi d'une copie complète, à : - Me Rachel Debluë, avocate (pour L.________),</w:t>
      </w:r>
    </w:p>
    <w:p>
      <w:r>
        <w:t>- 22 - - Ministère public central, et communiqué à : - Office d'exécution des peines, - EMS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