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AP17.022730 vom 28. Dezember 2017</w:t>
      </w:r>
    </w:p>
    <w:p>
      <w:r>
        <w:t>VD Tribunal cantonal, 2017-12-28, FR</w:t>
      </w:r>
    </w:p>
    <w:p>
      <w:r>
        <w:rPr>
          <w:b/>
        </w:rPr>
        <w:t xml:space="preserve">Quelle: </w:t>
      </w:r>
      <w:r>
        <w:t>https://mcp.opencaselaw.ch/entscheid/vd_gerichte_AP17.022730</w:t>
      </w:r>
    </w:p>
    <w:p>
      <w:r>
        <w:t>FR: VD_GERICHTE AP17.022730 du 28 décembre 2017</w:t>
      </w:r>
    </w:p>
    <w:p>
      <w:r>
        <w:t>IT: VD_GERICHTE AP17.022730 del 28 dicembre 2017</w:t>
      </w:r>
    </w:p>
    <w:p>
      <w:pPr>
        <w:pStyle w:val="Heading2"/>
      </w:pPr>
      <w:r>
        <w:t>Erwägungen</w:t>
      </w:r>
    </w:p>
    <w:p>
      <w:r>
        <w:rPr>
          <w:b/>
        </w:rPr>
        <w:t>E. 1.1</w:t>
      </w:r>
    </w:p>
    <w:p>
      <w:r>
        <w:t>L’art. 26 al. 1 let. a LEP (Loi cantonale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septembre 1979; RSV 173.01]).</w:t>
      </w:r>
    </w:p>
    <w:p>
      <w:r>
        <w:rPr>
          <w:b/>
        </w:rPr>
        <w:t>E. 1.2</w:t>
      </w:r>
    </w:p>
    <w:p>
      <w:r>
        <w:t>En l’espèce, le recours a été interjeté en temps utile auprès de l’autorité compétente par le condamné, qui a qualité pour recourir (art. 382 al. 1 CPP), et dans les formes prescrites (art. 385 al. 1 CPP), de sorte qu’il est recevable.</w:t>
      </w:r>
    </w:p>
    <w:p>
      <w:r>
        <w:rPr>
          <w:b/>
        </w:rPr>
        <w:t>E. 2.1</w:t>
      </w:r>
    </w:p>
    <w:p>
      <w:r>
        <w:t>Selon l'art. 86 al. 1 CP (Code pénal suisse du 21 décembre 1937; RS 311.0), l'autorité compétente libère conditionnellement le détenu qui a subi les deux tiers de sa peine, mais au moins trois mois de</w:t>
      </w:r>
    </w:p>
    <w:p>
      <w:r>
        <w:t>- 7 -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consid. 2.3; ATF 133 IV 201 consid. 2.2; CREP 7 octobre 2016/670 consid. 2.1).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consid. 2.3; ATF 133 IV 201 consid. 2.3; Maire, La libération conditionnelle, in : Kuhn/Moreillon/Viredaz/ 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w:t>
      </w:r>
    </w:p>
    <w:p>
      <w:r>
        <w:t>- 8 - patrimoine, sont menacés (ATF 127 IV 1 consid.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ATF 133 IV 201 consid. 2.3).</w:t>
      </w:r>
    </w:p>
    <w:p>
      <w:r>
        <w:rPr>
          <w:b/>
        </w:rPr>
        <w:t>E. 2.2</w:t>
      </w:r>
    </w:p>
    <w:p>
      <w:r>
        <w:t>En l’espèce, la condition objective des deux tiers de la peine prévue par l’art. 86 al. 1 CP est réalisée depuis le 17 décembre 2017. En outre, l’attitude du recourant en prison est adéquate. Cela étant, la question déterminante est celle du pronostic à poser quant au comportement futur du condamné.</w:t>
      </w:r>
    </w:p>
    <w:p>
      <w:r>
        <w:rPr>
          <w:b/>
        </w:rPr>
        <w:t>E. 2.3</w:t>
      </w:r>
    </w:p>
    <w:p>
      <w:r>
        <w:t>Le recourant a de lourds antécédents, notamment en matière d’infractions contre le patrimoine. Il est revenu illégalement en Suisse le 30 décembre 2016, soit moins de trois mois après son expulsion, pour commettre de nouvelles infractions, à savoir un cambriolage, le 1er janvier 2017. Ce faisant, il a trahi la confiance placée en lui par le juge de la libération conditionnelle. Le condamné ne soutient pas moins avoir désormais tourné le dos à son passé. A lui seul, le comportement du recourant du 30 décembre 2016 au 1er janvier 2017 commande la plus grande retenue. Cela étant, ses propos tenus à l’audience du Juge d’application des peines témoignent de son défaut d’introspection et d’amendement pour ce qui du passé récent encore. En effet, le recourant persiste, d’abord, à soutenir qu’il n’a pas participé à la rixe survenue le 30 septembre 2016; il ressort pourtant du jugement du 13 juillet 2017 du Tribunal correctionnel de l’arrondissement de la Broye et du Nord vaudois que les faits ont été filmés par le dispositif</w:t>
      </w:r>
    </w:p>
    <w:p>
      <w:r>
        <w:t>- 9 - de vidéosurveillance de l’établissement carcéral, ce qui suffit à les établir. Il prétend ensuite qu’il ne savait pas qu’il était entré illégalement en Suisse; cette allégation n’est pas crédible, tant il est invraisemblable qu’il ait pu ignorer que les liaisons ferroviaires entre Côme et l’Allemagne passent par la Suisse; du reste, l’allégation du condamné selon laquelle il était habitué à prendre la ligne Milan-Genève (cf. PV aud., lignes 62-65) ne lui est d’aucun secours, dès lors qu’elle implique tout autant d’entrer en Suisse que l’usage de la voie la plus courte sur l’axe Nord-Sud, soit de la ligne du Gothard. Il allègue enfin que le cambriolage perpétré le 1er janvier 2017 était le fruit du hasard, en ce sens que, débarqué du train, il lui fallait trouver de quoi se payer un billet de chemin de fer pour pouvoir quitter la Suisse; il ressort toutefois du jugement susmentionné que l’auteur a utilisé une perceuse-perforeuse dans le dessein d’entrer dans le bureau abritant le coffre-fort du commerce, ce après avoir brisé une coupole en plexiglas à l’aide d’un pied-de-biche; cet outillage de cambrioleur aguerri dénote à l’évidence un degré de préparation impliquant une préméditation de longue date. Les excuses et promesses diverses du recourant n’apparaissent ainsi pas crédibles. C’est donc en vain que le recourant fait grief au premier juge d’avoir arbitrairement retenu un défaut d’introspection et d’amendement (recours, ch. 4, spéc. p. 4 in fine). Bien plutôt, l’attitude du condamné fait craindre qu'il commette de nouveaux crimes ou délits. Les vagues projets esquissés par le recourant ne sauraient suffire à fonder un pronostic différent. Le pronostic quant au comportement futur du recourant est ainsi clairement défavorable. Partant, l’ordonnance attaquée échappe à la critique. La libération conditionnelle doit dès lors lui être refusée.</w:t>
      </w:r>
    </w:p>
    <w:p>
      <w:r>
        <w:rPr>
          <w:b/>
        </w:rPr>
        <w:t>E. 3</w:t>
      </w:r>
    </w:p>
    <w:p>
      <w:r>
        <w:t>Il résulte de ce qui précède que le recours, manifestement mal fondé, doit être rejeté et l'ordonnance attaquée confirmée, sans autre échange d'écritures (art. 390 al. 2 CPP).</w:t>
      </w:r>
    </w:p>
    <w:p>
      <w:r>
        <w:t>- 10 - Les frais de la procédure de recours, constitués en l'espèce de l’émolument d’arrêt, par 990 fr. (art. 20 al. 1 TFIP [Tarif des frais de procédure et indemnités en matière pénale du 28 septembre 2010; RSV 312.03.1]), et des frais imputables à la défense d’office (art. 422 al. 1 et 2 let. a CPP), arrêtés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15 décembre 2017 est confirmée. III. L’indemnité due à Me Jean-Marc Courvoisier en sa qualité de défenseur d’office de C.________ pour la procédure de recours est fixée à 583 fr. 20 (cinq cent huitante-trois francs et vingt centimes). IV. Les frais de la procédure de recours, par 990 fr. (neuf cent nonante francs), ainsi que l'indemnité due au défenseur d'office de C.________, par à 583 fr. 20 (cinq cent huitante-trois francs et vingt centimes), sont mis à la charge de ce dernier. V. Le remboursement à l'Etat de l'indemnité allouée au chiffre III ci-dessus ne sera exigible que pour autant que la situation économique de C.________ le permette. VI. L’arrêt est exécutoire. Le président : Le greffier :</w:t>
      </w:r>
    </w:p>
    <w:p>
      <w:r>
        <w:t>- 11 - Du Le présent arrêt, dont la rédaction a été approuvée à huis clos, est notifié, par l'envoi d'une copie complète, à : - Me Jean-Marc Courvoisier, avocat (pour C.________), - Ministère public central, et communiqué à : - M. le Juge d’application des peines, - Mme la Procureure de l’arrondissement du Nord vaudois, - Office d’exécution des peines (réf : OEP/PPL/138503/AVI/MBD), - Direction de la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