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AP17.014197 vom 15. August 2017</w:t>
      </w:r>
    </w:p>
    <w:p>
      <w:r>
        <w:t>VD Tribunal cantonal, 2017-08-15, FR</w:t>
      </w:r>
    </w:p>
    <w:p>
      <w:r>
        <w:rPr>
          <w:b/>
        </w:rPr>
        <w:t xml:space="preserve">Quelle: </w:t>
      </w:r>
      <w:r>
        <w:t>https://mcp.opencaselaw.ch/entscheid/vd_gerichte_AP17.014197</w:t>
      </w:r>
    </w:p>
    <w:p>
      <w:r>
        <w:t>FR: VD_GERICHTE AP17.014197 du 15 août 2017</w:t>
      </w:r>
    </w:p>
    <w:p>
      <w:r>
        <w:t>IT: VD_GERICHTE AP17.014197 del 15 agosto 2017</w:t>
      </w:r>
    </w:p>
    <w:p>
      <w:pPr>
        <w:pStyle w:val="Heading2"/>
      </w:pPr>
      <w:r>
        <w:t>Erwägungen</w:t>
      </w:r>
    </w:p>
    <w:p>
      <w:r>
        <w:rPr>
          <w:b/>
        </w:rPr>
        <w:t>E. 1.1</w:t>
      </w:r>
    </w:p>
    <w:p>
      <w:r>
        <w:t>L’art. 26 al. 1 let. a LEP (loi sur l’exécution des condamnations pénales du 4 juillet 2006 ; RSV 340.01) dispose que, sous réserve des</w:t>
      </w:r>
    </w:p>
    <w:p>
      <w:r>
        <w:t>- 4 -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 RS 312.0) relatives au recours, par renvoi de l’art. 38 al. 2 LEP.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En l’espèce, le recours a été interjeté en temps utile, devant l’autorité compétente, par le condamné qui a qualité pour recourir (art. 382 al. 1 CPP). Conforme aux exigences de motivation prévues par l’art. 385 al. 1 CPP, il est recevable.</w:t>
      </w:r>
    </w:p>
    <w:p>
      <w:r>
        <w:rPr>
          <w:b/>
        </w:rPr>
        <w:t>E. 2.1</w:t>
      </w:r>
    </w:p>
    <w:p>
      <w:r>
        <w:t>Le recourant implore la clémence du tribunal et demande qu'on lui donne une dernière chance. Il indique que ses parents viendront du [...] en octobre 2017 pour le voir chez sa tante en France, où il souhaite les rejoindre.</w:t>
      </w:r>
    </w:p>
    <w:p>
      <w:r>
        <w:rPr>
          <w:b/>
        </w:rPr>
        <w:t>E. 2.2</w:t>
      </w:r>
    </w:p>
    <w:p>
      <w:r>
        <w:t>Selon l'art. 86 al. 1 CP, l'autorité compétente libère conditionnellement le détenu qui a subi les deux tiers de sa peine, mais au moins trois mois de détention, si son comportement durant l'exécution de</w:t>
      </w:r>
    </w:p>
    <w:p>
      <w:r>
        <w:t>- 5 -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w:t>
      </w:r>
    </w:p>
    <w:p>
      <w:r>
        <w:rPr>
          <w:b/>
        </w:rPr>
        <w:t>E. 2.3</w:t>
      </w:r>
    </w:p>
    <w:p>
      <w:r>
        <w:t>En l'espèce, les deux premières conditions posées par l'art. 86 al. 1 CP sont réalisées (deux tiers de la peine effectués et bonne attitude en détention). Est ainsi seule litigieuse la question du pronostic quant au comportement futur du recourant. La motivation de l’ordonnance attaquée est parfaitement adéquate et n’est d’ailleurs pas remise en cause par le recourant sur ce point. En effet, celui-ci a indiqué au premier juge qu'il avait l'intention d'aller en France chez sa tante lorsqu'il sortirait de prison, mais il a admis que ce projet n'était pas réalisable puisqu'il ne disposait d'aucune autorisation de séjour sur le territoire français et qu'il y vivrait dès lors dans l'illégalité. De surcroît, on sait que le recourant n'a aucune volonté de retourner dans son pays d'origine et qu'il subordonne son retour au fait que ses parents devraient tout d'abord « régler les problèmes » qu'il avait là-bas, dont on ignore par ailleurs tout. Force est donc de constater que le recourant se retrouvera immanquablement, à sa sortie de prison, dans les mêmes conditions que celles qui prévalaient lors de la commission des infractions pour lesquelles il est actuellement incarcéré, à savoir sans statut et sans possibilités de subvenir légalement à ses besoins. Par conséquent, la récidive, à tout le moins en matière de législation sur les étrangers – domaine dans lequel le recourant a déjà plusieurs antécédents –, est assurée. Au vu de ce qui précède, le pronostic quant à la conduite future du recourant est à ce jour clairement défavorable, de sorte que la libération conditionnelle doit lui être refusée.</w:t>
      </w:r>
    </w:p>
    <w:p>
      <w:r>
        <w:t>- 7 -</w:t>
      </w:r>
    </w:p>
    <w:p>
      <w:r>
        <w:rPr>
          <w:b/>
        </w:rPr>
        <w:t>E. 3</w:t>
      </w:r>
    </w:p>
    <w:p>
      <w:r>
        <w:t>Il s'ensuit que le recours, manifestement mal fondé, doit être rejeté sans autre échange d’écritures (art. 390 al. 2 CPP) et l’ordonnance entreprise confirmée. Les frais de la procédure de recours, constitués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 août 2017 est confirmée. III. Les frais d'arrêt, par 660 fr. (six cent soixante francs), sont mis à la charge du recourant. IV. L’arrêt est exécutoire. Le président : La greffière : Du Le présent arrêt, dont la rédaction a été approuvée à huis clos, est notifié, par l'envoi d'une copie complète, à : - M. A.________, en détention à la Prison de la Croisée, - Ministère public central,</w:t>
      </w:r>
    </w:p>
    <w:p>
      <w:r>
        <w:t>- 8 - et communiqué à : - Mme la Juge d'application des peines, - Mme la Procureure de l'arrondissement de Lausanne, - Office d'exécution des peines (réf. : OEP/PPL/129923/VRI/VLA),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