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AP17.013190 vom 31. Juli 2017</w:t>
      </w:r>
    </w:p>
    <w:p>
      <w:r>
        <w:t>VD Tribunal cantonal, 2017-07-31, FR</w:t>
      </w:r>
    </w:p>
    <w:p>
      <w:r>
        <w:rPr>
          <w:b/>
        </w:rPr>
        <w:t xml:space="preserve">Quelle: </w:t>
      </w:r>
      <w:r>
        <w:t>https://mcp.opencaselaw.ch/entscheid/vd_gerichte_AP17.013190</w:t>
      </w:r>
    </w:p>
    <w:p>
      <w:r>
        <w:t>FR: VD_GERICHTE AP17.013190 du 31 juillet 2017</w:t>
      </w:r>
    </w:p>
    <w:p>
      <w:r>
        <w:t>IT: VD_GERICHTE AP17.013190 del 31 luglio 2017</w:t>
      </w:r>
    </w:p>
    <w:p>
      <w:pPr>
        <w:pStyle w:val="Heading2"/>
      </w:pPr>
      <w:r>
        <w:t>Erwägungen</w:t>
      </w:r>
    </w:p>
    <w:p>
      <w:r>
        <w:rPr>
          <w:b/>
        </w:rPr>
        <w:t>E. 2</w:t>
      </w:r>
    </w:p>
    <w:p>
      <w:r>
        <w:t>mars 2017/146). L’appréciation de l’OEP ne prête donc pas le flanc à la critique et doit être confirmée.</w:t>
      </w:r>
    </w:p>
    <w:p>
      <w:r>
        <w:t>- 10 -</w:t>
      </w:r>
    </w:p>
    <w:p>
      <w:r>
        <w:rPr>
          <w:b/>
        </w:rPr>
        <w:t>E. 3</w:t>
      </w:r>
    </w:p>
    <w:p>
      <w:r>
        <w:t>En définitive, le recours interjeté par H.________, manifeste- ment mal fondé, doit être rejeté sans autre échange d’écritures (art. 390 al. 2 CPP) et la décision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22 juin 207 est confirmée. III. L’indemnité allouée au défenseur d’office de H.________ est fixée à 583 fr. 20 (cinq cent huitante-trois francs et vingt centimes). IV. Les frais d’arrêt, par 990 fr. (neuf cent nonante francs), ainsi que l’indemnité due au défenseur d’office de H.________, par 583 fr. 20 (cinq cent huitante-trois francs et vingt centimes), sont mis à la charge du recourant. V. Le remboursement à l’Etat de l’indemnité allouée au chiffre III ci-dessus ne sera exigible que pour autant que la situation économique de H.________ le permette. VI. L’arrêt est exécutoire. Le président : La greffière :</w:t>
      </w:r>
    </w:p>
    <w:p>
      <w:r>
        <w:t>- 11 - Du Le présent arrêt, dont la rédaction a été approuvée à huis clos, est notifié, par l'envoi d'une copie complète, à : - Me Pierre Bayenet, avocat (pour H.________), - Ministère public central et communiqué à : - Office d’exécution des peines (OEP/PPL/19097/VRI), - Direction des Etablissements de la Plaine de l’Orbe, - Service médical des Etablissements de la Plaine de l’Orbe, - Direction du Service de médecin et de psychiatrie pénitentiaires,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