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AP17.009151 vom 3. August 2017</w:t>
      </w:r>
    </w:p>
    <w:p>
      <w:r>
        <w:t>VD Tribunal cantonal, 2017-08-03, FR</w:t>
      </w:r>
    </w:p>
    <w:p>
      <w:r>
        <w:rPr>
          <w:b/>
        </w:rPr>
        <w:t xml:space="preserve">Quelle: </w:t>
      </w:r>
      <w:r>
        <w:t>https://mcp.opencaselaw.ch/entscheid/vd_gerichte_AP17.009151</w:t>
      </w:r>
    </w:p>
    <w:p>
      <w:r>
        <w:t>FR: VD_GERICHTE AP17.009151 du 3 août 2017</w:t>
      </w:r>
    </w:p>
    <w:p>
      <w:r>
        <w:t>IT: VD_GERICHTE AP17.009151 del 3 agosto 2017</w:t>
      </w:r>
    </w:p>
    <w:p>
      <w:pPr>
        <w:pStyle w:val="Heading2"/>
      </w:pPr>
      <w:r>
        <w:t>Erwägungen</w:t>
      </w:r>
    </w:p>
    <w:p>
      <w:r>
        <w:rPr>
          <w:b/>
        </w:rPr>
        <w:t>E. 1</w:t>
      </w:r>
    </w:p>
    <w:p>
      <w:r>
        <w:t>Interjeté en temps utile contre une décision du juge d’application des peines refusant la libération conditionnelle (art. 26 al. 1 let. a et 38 al. 1 LEP [loi cantonale du 4 juillet 2006 sur l’exécution des condamnations pénales; RSV 340.01]), par le condamné qui a qualité pour recourir (art. 382 al. 1 CPP [Code de procédure pénale suisse du 5 octobre 2007; RS 312.0], applicable par renvoi de l’art. 38 al. 2 LEP), le recours est recevable (CREP 24 juillet 2013/447).</w:t>
      </w:r>
    </w:p>
    <w:p>
      <w:r>
        <w:rPr>
          <w:b/>
        </w:rPr>
        <w:t>E. 2.1</w:t>
      </w:r>
    </w:p>
    <w:p>
      <w:r>
        <w:t>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w:t>
      </w:r>
    </w:p>
    <w:p>
      <w:r>
        <w:t>- 6 -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(TF 6B_900/2010 du 20 décembre 2010 consid. 1; ATF 133 IV 201 consid.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les conditions dans lesquelles il est à prévoir qu'il vivra ainsi que le genre de risque que fait courir sa libération conditionnelle à autrui (TF 6B_570/2011 du 19 décembre 2011 consid. 3.1; TF 6B_900/2010 du 20 décembre 2010 consid. 1; ATF 133 IV 201 consid. 2.3; Maire, La libération conditionnelle, in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(ATF 98 Ib 106 consid. 1b, JT 1973 IV 30; ATF 119 IV 5 consid. 1b; Maire, op. cit., p. 360 et les références citées; Logoz, Commentaire du Code pénal suisse, 2e éd., Neuchâtel et Paris 1976, n. 4a ad art 38 CP). Pour déterminer si l'on peut courir le risque de récidive, on doit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et les arrêts cités; ATF 103 Ib 27, JT 1978 IV 70; ATF 124 IV 193 consid. 3; ATF 125 IV 113). Il y a également lieu de rechercher si la libération conditionnelle, éventuellement assortie de règles de conduite et</w:t>
      </w:r>
    </w:p>
    <w:p>
      <w:r>
        <w:t>- 7 - d'un patronage, ne favoriserait pas mieux la resocialisation de l'auteur que l'exécution complète de la peine (ATF 124 IV 193, consid. 4d/ aa et bb). Lorsque les conditions susmentionnées sont réalisées, l'art. 86 al. 1 CP impose à l'autorité compétente d'ordonner la libération avant terme.</w:t>
      </w:r>
    </w:p>
    <w:p>
      <w:r>
        <w:rPr>
          <w:b/>
        </w:rPr>
        <w:t>E. 2.2</w:t>
      </w:r>
    </w:p>
    <w:p>
      <w:r>
        <w:t>En l’espèce, le recourant exécute ses peines depuis le 29 septembre 2016 et les deux tiers de celles-ci ont été atteint le 1er juillet 2017. Selon le rapport de la Direction des EPO du 21 mars 2017, son comportement en détention est bon. Il s’ensuit que les deux premières conditions de l’art. 86 al. 1 CP sont réalisées. En ce qui concerne le pronostic quant au comportement futur du recourant, l’OEP a préavisé favorablement à la libération conditionnelle, mais pour autant que le recourant puisse être renvoyé au Sénégal. La Direction des EPO s’est également prononcée dans ce sens. Sur ce point, la Juge d’application des peines a relevé que le recourant n’entendait pas collaborer à son refoulement (P. 9). Cela importe peu toutefois, puisque le renvoi est objectivement possible. D’une part, le Secrétariat d’Etat aux migrations a rendu le 27 janvier 2017 une décision de renvoi, qui est définitive, faute de recours, et exécutoire (rec. p. 2). D’autre part, le recourant dispose d’un passeport sénégalais, de sorte qu’un renvoi dans son pays d’origine est possible dès la sortie de prison. Si le recourant ne collabore pas, il pourra faire l’objet de mesures de contrainte en vue de son renvoi (cf. art. 77 LEtr. [Loi fédérale du 16 décembre 2005 sur les étrangers ; RS 142.20]). S’il revient en Suisse, sa libération conditionnelle sera révoquée. Il est également établi que le recourant a des antécédents judiciaires, ayant notamment été condamné trois fois pour infractions à la loi sur les étrangers. Cependant, comme le relève à juste titre l’OEP, on ne voit pas en quoi l’exécution des peines privatives de liberté jusqu’à leur terme, à savoir au 18 novembre 2017, permettrait de réduire le risque de récidive, les quelques mois de détention subis par le recourant ne l’« ayant pas laissé indifférent ». Enfin, la Juge d’application des peines s’est essentiellement fondée sur les déclarations du recourant lors de son</w:t>
      </w:r>
    </w:p>
    <w:p>
      <w:r>
        <w:t>- 8 - audition du 30 mai 2017, mais son appréciation sur l’absence d’amendement paraît trop sévère, le recourant ayant tout de même admis que ses condamnations étaient fondées à l’exception d’un cas peu déterminant. Compte tenu de la nature de la cause et de la gravité relative des faits qui ont conduit à ses condamnations, le pronostic ne doit pas être considéré comme défavorable s’il est expressément associé à la condition du renvoi au Sénégal.</w:t>
      </w:r>
    </w:p>
    <w:p>
      <w:r>
        <w:rPr>
          <w:b/>
        </w:rPr>
        <w:t>E. 2.3</w:t>
      </w:r>
    </w:p>
    <w:p>
      <w:r>
        <w:t>Il s'ensuit que la libération conditionnelle doit être accordée à J.________, avec la réserve qu'elle ne deviendra effective que lorsque le recourant aura pu être remis aux autorités compétentes assurant son départ de Suisse. Le délai de mise à l'épreuve doit être fixé à un an dès la libération effective du condamné, ce qui correspond au minimum légal (art. 87 al. 1 CP).</w:t>
      </w:r>
    </w:p>
    <w:p>
      <w:r>
        <w:rPr>
          <w:b/>
        </w:rPr>
        <w:t>E. 3</w:t>
      </w:r>
    </w:p>
    <w:p>
      <w:r>
        <w:t>En définitive, le recours doit être admis et l'ordonnance attaquée réformée dans le sens exposé ci-dessus. Les conditions de l’art. 132 al. 1 let. b CPP, applicable mutatis mutandis vu le renvoi de l’art. 38 al. 2 LEP (CREP 23 décembre 2016/880 consid. 3), étant remplies, Me Véronique Fontana sera désignée en qualité de défenseur d’office de J.________ pour la procédure de recours. Les frais de la procédure de recours, constitués en l'espèce de l'émolument d'arrêt, par 880 fr. (art. 20 al. 1 TFIP [Tarif des frais de procédure et indemnités en matière pénale du 28 septembre 2010; RSV 312.03.1]), et des frais imputables à la défense d'office (art. 422 al. 1 et 2 let. a CPP), arrêtés à 540 fr., plus la TVA par 43 fr. 20, soit 583 fr. 20, seront laissés à la charge de l'Etat (art. 423 al. 1 CPP).</w:t>
      </w:r>
    </w:p>
    <w:p>
      <w:r>
        <w:t>- 9 - Par ces motifs, la Chambre des recours pénale prononce : I. Le recours est admis. II. L’ordonnance du 27 juin 2017 est réformée comme il suit : « I. Accorde la libération conditionnelle à J.________, étant précisé qu'elle deviendra effective dès le moment où il aura pu être remis aux autorités compétentes assurant son départ du territoire suisse. II. Impartit à J.________ un délai d'épreuve d'une durée d'un an dès sa libération effective. III. Laisse les frais de la cause à la charge de l'Etat. » III. L’avocate Véronique Fontana est désignée en qualité de défenseur d'office de J.________ pour la procédure de recours et son indemnité est fixée à 583 fr. 20 (cinq cent huitante-trois francs et vingt centimes). IV. Les frais de la procédure de recours, par 880 fr. (huit cent huitante francs), ainsi que l'indemnité due au défenseur d'office du recourant selon le chiffre III ci-dessus, sont laissés à la charge de l'Etat. V. L’arrêt est exécutoire. Le vice-président : La greffière : Du Le présent arrêt, dont la rédaction a été approuvée à huis clos, est notifié, par l'envoi d'une copie complète, à : - Me Véronique Fontana, avocate pour (J.________) (et par fax), - Ministère public central (et par fax),</w:t>
      </w:r>
    </w:p>
    <w:p>
      <w:r>
        <w:t>- 10 - et communiqué à : - Mme la Juge d’application des peines, - Mme la première Procureure de l’arrondissement de l’Est vaudois, - Office d’exécution des peines (et par fax), - Etablissements de la plaine de l’Orbe (et par fax), - Service de la population, Secteur 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