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AP16.020657 vom 23. Dezember 2016</w:t>
      </w:r>
    </w:p>
    <w:p>
      <w:r>
        <w:t>VD Tribunal cantonal, 2016-12-23, FR</w:t>
      </w:r>
    </w:p>
    <w:p>
      <w:r>
        <w:rPr>
          <w:b/>
        </w:rPr>
        <w:t xml:space="preserve">Quelle: </w:t>
      </w:r>
      <w:r>
        <w:t>https://mcp.opencaselaw.ch/entscheid/vd_gerichte_AP16.020657</w:t>
      </w:r>
    </w:p>
    <w:p>
      <w:r>
        <w:t>FR: VD_GERICHTE AP16.020657 du 23 décembre 2016</w:t>
      </w:r>
    </w:p>
    <w:p>
      <w:r>
        <w:t>IT: VD_GERICHTE AP16.020657 del 23 dicembre 2016</w:t>
      </w:r>
    </w:p>
    <w:p>
      <w:pPr>
        <w:pStyle w:val="Heading2"/>
      </w:pPr>
      <w:r>
        <w:t>Erwägungen</w:t>
      </w:r>
    </w:p>
    <w:p>
      <w:r>
        <w:rPr>
          <w:b/>
        </w:rPr>
        <w:t>E. 3</w:t>
      </w:r>
    </w:p>
    <w:p>
      <w:r>
        <w:t>En définitive, le recours doit être rejeté et l’ordonnance du 14 novembre 2016 confirmée. Compte tenu de la relative complexité de la procédure et de son enjeu pour le recourant, qui est au surplus indigent, il y a lieu de faire droit à sa requête tendant à ce que Me Adrienne Favre lui soit désignée en qualité de défenseur d’office pour la procédure de recours avec effet au 22 novembre (art. 132 al. 1 let. b CPP, applicable mutatis mutandis vu le</w:t>
      </w:r>
    </w:p>
    <w:p>
      <w:r>
        <w:t>- 14 - renvoi de l’art. 38 al. 2 LEP ; cf. également JdT 2016 III 33 consid. 5). A ce titre, une indemnité de 540 fr., plus la TVA, par 43 fr. 20, soit 583 fr. 20, sera allouée à cette dernière. Les frais de la procédure de recours, constitués en l’espèce de l'émolument d'arrêt (art. 422 al. 1 CPP), par 1'430 fr. (art. 20 al. 1 TFIP [tarif des frais de procédure et indemnités en matière pénale du 28 septembre 2010; RSV 312.03.1]), et des frais imputables à la défense d'office du recourant (art. 422 al. 1 et 2 let. a CPP), par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14 novembre 2016 est confirmée. III. L’avocate Adrienne Favre est désignée en qualité de défenseur d’office de L.________ pour la procédure de recours et son indemnité est fixée à 583 fr. 20 (cinq cent huitante-trois francs et vingt centimes). IV. Les frais d’arrêt, par 1'430 fr. (mille quatre cent trente francs) ainsi que l’indemnité due au défenseur d’office de L.________, par 583 fr. 20 (cinq cent huitante-trois francs et vingt centimes), sont mis à la charge de ce dernier. V. Le remboursement à l’Etat de l’indemnité allouée au chiffre III ci-dessus sera exigible pour autant que la situation économique de L.________ se soit améliorée.</w:t>
      </w:r>
    </w:p>
    <w:p>
      <w:r>
        <w:t>- 15 - VI. L’arrêt est exécutoire. Le président : Le greffier : Du Le présent arrêt, dont la rédaction a été approuvée à huis clos, est notifié, par l'envoi d'une copie complète, à : - Me Adrienne Favre, avocate (pour L.________), - Ministère public central, et communiqué à : - M. le Juge d’application des peines, - Mme la Procureure du Ministère public central, - Office d’exécution des peines (réf. : [...]), - Direction de la Fondation K.________, - Service de la population, secteur étrangers (L.________, [...]), - Office des curatelles et tutelles professionnelles, à l’att. de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- 16 -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