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AP16.015979 vom 31. Januar 2018</w:t>
      </w:r>
    </w:p>
    <w:p>
      <w:r>
        <w:t>VD Tribunal cantonal, 2018-01-31, FR</w:t>
      </w:r>
    </w:p>
    <w:p>
      <w:r>
        <w:rPr>
          <w:b/>
        </w:rPr>
        <w:t xml:space="preserve">Quelle: </w:t>
      </w:r>
      <w:r>
        <w:t>https://mcp.opencaselaw.ch/entscheid/vd_gerichte_AP16.015979</w:t>
      </w:r>
    </w:p>
    <w:p>
      <w:r>
        <w:t>FR: VD_GERICHTE AP16.015979 du 31 janvier 2018</w:t>
      </w:r>
    </w:p>
    <w:p>
      <w:r>
        <w:t>IT: VD_GERICHTE AP16.015979 del 31 gennaio 2018</w:t>
      </w:r>
    </w:p>
    <w:p>
      <w:pPr>
        <w:pStyle w:val="Heading2"/>
      </w:pPr>
      <w:r>
        <w:t>Erwägungen</w:t>
      </w:r>
    </w:p>
    <w:p>
      <w:r>
        <w:rPr>
          <w:b/>
        </w:rPr>
        <w:t>E. 4</w:t>
      </w:r>
    </w:p>
    <w:p>
      <w:r>
        <w:t>L'art. 65 al. 1 CP permet d'ordonner un traitement institutionnel au sens de l'art. 59 CP ou de l'art. 60 CP lorsque, avant ou pendant l'exécution de la peine privative de liberté, le condamné en réunit les conditions.</w:t>
      </w:r>
    </w:p>
    <w:p>
      <w:r>
        <w:rPr>
          <w:b/>
        </w:rPr>
        <w:t>E. 4.1</w:t>
      </w:r>
    </w:p>
    <w:p>
      <w:r>
        <w:t>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w:t>
      </w:r>
    </w:p>
    <w:p>
      <w:r>
        <w:t>- 12 - plan psychiatrique comme sur le plan juridique (Heer, Einige Schwerpunkte des neuen Massnahmenrechts, in : RPS 212 (2003), p. 376 ss, spéc. 391 ; Wiprächtiger, Grundzüge des neuen Massnahmenrechts 2002, in : La revisione della parte generale del codice penale, 2005, p. 43 ss, spéc. 56).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 TF 6B_13/2015 du 26 mai 2015 consid. 2.1 ; TF 6B_784/2010 du 2 décembre 2010 consid. 2.1). Pour que la mesure institutionnelle puisse atteindre son but, il faut que l’auteur contribue un minimum au traitement. Il ne faut toutefois pas poser des exigences trop élevées à la disposition minimale de l’intéressé à coopérer à la mesure (cf. ATF 123 IV 113 consid. 4c/dd ; Heer, in : Niggli/Wiprächtiger [éd.], Basler Kommentar, Strafrecht I, 3e éd., Bâle 2013, n. 78 ad art. 59 CP). Il suffit que l’intéressé puisse être motivé (TF 6B_784/2010 du 2 décembre 2010 consid. 2.2.3). 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w:t>
      </w:r>
    </w:p>
    <w:p>
      <w:r>
        <w:t>- 13 - définition aléatoire et difficile d'évaluer le degré de dangerosité d'un individu. Mais, s'agissant de la décision sur le pronostic, le principe "in dubio pro reo" n'est pas applicable (ATF 127 IV 1 consid. 2a). La décision du juge doit respecter le principe constitutionnel de la proportionnalité. Selon l'art. 56 al. 2 CP, le prononcé d'une mesure suppose que l'atteinte au droit de la personnalité qui en résulte pour l'auteur ne soit pas disproportionnel au regard de la vraisemblance qu'il commette de nouvelles infractions et de leur gravité. Cette disposition postule de la sorte la pesée à effectuer entre l'atteinte aux droits inhérente à la mesure ordonnée et la dangerosité de l'auteur. D'autre part, l'art. 56a CP rappelle que si plusieurs mesures s'avèrent appropriées, mais qu'une seule est nécessaires, le juge ordonne celle qui porte à l'auteur les atteintes les moins graves (CREP 10 juillet 2017/458 consid. 2.2).</w:t>
      </w:r>
    </w:p>
    <w:p>
      <w:r>
        <w:rPr>
          <w:b/>
        </w:rPr>
        <w:t>E. 4.2</w:t>
      </w:r>
    </w:p>
    <w:p>
      <w:r>
        <w:t>Le recourant se réfère à l’expertise judiciaire du 21 août 2013 qui considérait qu’il souffrait d’un trouble mental "moyennement grave", de sorte que la condition de l’art. 59 al. 1 let. a CP, auquel renvoie l’art. 65 al. 1 CP, qui présuppose que l’auteur souffre d’un "grave trouble mental", ne serait pas réalisée (cf. recours, p. 8).</w:t>
      </w:r>
    </w:p>
    <w:p>
      <w:r>
        <w:t>- 14 - Toutefois, le diagnostic de schizophrénie paranoïde continue posé par [...] – laquelle a précisé dans son rapport que tous les intervenants s'accordaient à dire que l’expertisé présentait une "grave pathologie psychotique" (cf. P. 71 p. 12) – permet à l’évidence de considérer, vu la nature, l’intensité et les effets de ce trouble, qu’il s’agit bien d’un "grave trouble mental" au sens de l’art. 59 al. 1 let. a CP et de la jurisprudence (cf. consid. 4 supra). L'experte observe en outre chez l'expertisé une agressivité contenue mais néanmoins présente (contenu et tonalité des lettres à son intention, propos très injurieux tenus à l'égard de sa mère, justification antisociale de son braquage comme étant un acte dirigé contre une "grosse compagnie [...] qui pollue le monde", identité de brigand) dans le cadre d'une pathologie psychotique décompensée, marquée par des délires de persécution et d'empoisonnement. De plus, par la commission de ses actes délictuels de 2012, l'expertisé a montré qu'il était capable d'un passage à l'acte violent en réponse à ses délires (P. 71, p. 12 bas de la page). Au vu de ces éléments, on peut retenir qu'C.________ souffre d’un grave trouble mental et que ce trouble est en lien avec les infractions qu'il a commises. C.________4.3 Par ailleurs, le risque de récidive présenté par C.________ est réel. Il s’est péjoré depuis sa condamnation en 2015, puisqu’il est maintenant qualifié de modéré par les criminologues et la Dresse [...] et (P. 3). Cette dernière a considéré que le recourant présentait une pathologie susceptible d'engendrer des actes de violence s'il n'était pas traité correctement. Elle a précisé qu'il était difficile d'estimer l'imminence du risque de récidive qui était avant tout corrélé à l'imprévisibilité de ses idées délirantes (P. 71, p. 14). Or une telle décompensation psychotique peut survenir à tout moment, avec, selon le [...], un risque d'aggravation très important si l'intéressé ne prend pas ses neuroleptiques.</w:t>
      </w:r>
    </w:p>
    <w:p>
      <w:r>
        <w:t>- 15 -</w:t>
      </w:r>
    </w:p>
    <w:p>
      <w:r>
        <w:rPr>
          <w:b/>
        </w:rPr>
        <w:t>E. 4.4</w:t>
      </w:r>
    </w:p>
    <w:p>
      <w:r>
        <w:t>Au vu du risque de récidive d’actes de violence, qui mettent en péril les biens juridiquement protégés les plus importants de notre ordre juridique, savoir l’intégrité corporelle ou la vie, il y a lieu de retenir, avec le Tribunal, que la mesure est proportionnée.</w:t>
      </w:r>
    </w:p>
    <w:p>
      <w:r>
        <w:rPr>
          <w:b/>
        </w:rPr>
        <w:t>E. 5.1</w:t>
      </w:r>
    </w:p>
    <w:p>
      <w:r>
        <w:t>Le recourant demande sa libération immédiate. Il soutient que sa détention ne reposerait sur aucune décision valable dès lors qu'elle aurait été ordonnée par le chiffre Ibis du dispositif "ajouté au jugement" du 11 décembre 2017 par prononcé rectificatif du 19 décembre 2017 ; elle constituerait la rectification d’une erreur dans la formation de la volonté du tribunal et non d’une erreur d’expression, laquelle peut seule donner lieu à rectification selon l’art. 83 al. 1 CPP (ATF 142 IV 281) (cf. recours, p. 10-11). Toutefois, le seul fait que le dispositif communiqué immédiatement à l’issue des débats le 11 décembre 2017 ne contienne pas l’expression de la volonté du Tribunal n’implique pas que cette volonté n’avait pas été formée, mais seulement – précisément – qu’elle n’avait pas été exprimée. On relève, au demeurant, que le corps du jugement se réfère à l'art. 231 CPP et précise que C.________ sera maintenu en détention pour des motifs de sûreté (cf. p. 17). Le recourant n’établit aucune violation de l’art. 83 al. 1 CP.</w:t>
      </w:r>
    </w:p>
    <w:p>
      <w:r>
        <w:rPr>
          <w:b/>
        </w:rPr>
        <w:t>E. 5.2</w:t>
      </w:r>
    </w:p>
    <w:p>
      <w:r>
        <w:t>Le recourant soutient qu'il aurait été "privé de sa liberté par une application non conforme du droit fédéral" et que son maintien en détention après la fin de l'exécution de sa peine (intervenue le 20 décembre 2017) constituerait une atteinte illicite à sa liberté personnelle. En l'espèce, par la décision entreprise ─ exécutoire dès lors qu'aucun effet suspensif n'a été requis (art. 387 CPP) ─, le Tribunal correctionnel de l'arrondissement de l'Est vaudois a ordonné que le recourant soit soumis à un traitement institutionnel et a ainsi ordonné son maintien en détention pour des motifs de sûreté. L'intéressé se trouve</w:t>
      </w:r>
    </w:p>
    <w:p>
      <w:r>
        <w:t>- 16 - donc sous le coup d'une mesure au sens de l'art. 59 CP, ce que l'OEP a confirmé le 30 janvier 2018. C.________pour des motifs de sûreté a pour but de garantir l'exécution de la mesure prononcée en raison d'un risque de récidive (cf. consid. 5, spéc. 5.4.2, supra). Son maintien en détention est donc conforme à l'art. 231 al. 1 let a in fine CPP et doit se poursuivre. Le recourant invoque donc à tort une violation du droit fédéral et une atteinte illicite à sa liberté personnelle. C'est dès lors en vain qu'il réclame une indemnisation pour détention injustifiée.</w:t>
      </w:r>
    </w:p>
    <w:p>
      <w:r>
        <w:rPr>
          <w:b/>
        </w:rPr>
        <w:t>E. 6</w:t>
      </w:r>
    </w:p>
    <w:p>
      <w:r>
        <w:t>Il résulte de ce qui précède que le recours doit être rejeté et la décision attaquée du 11 décembre 2017, rectifiée par prononcé du 19 décembre 2017, doit être confirmée. Les frais de la procédure de recours, constitués en l’espèce de l’émolument d’arrêt, par 1'650 fr. (art. 20 al. 1 TFIP [Tarif des frais de procédure et indemnités en matière pénale du 28 septembre 2010 ; RSV 312.03.1]), et de l’indemnité due au défenseur d’office du recourant, par 540 fr., plus 7,7 % de TVA par 41 fr. 60 fr., soit au total 581 fr. 60,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du 11 décembre 2017 et son prononcé rectificatif du 19 décembre 2017 sont confirmés.</w:t>
      </w:r>
    </w:p>
    <w:p>
      <w:r>
        <w:t>- 17 - III. C.________ en détention pour des motifs de sûreté est ordonné. IV. L’indemnité allouée au défenseur d’office du recourant est fixée à 581 fr. 60 (cinq huitante et un francs et soixante centimes). V. Les frais d’arrêt, par 1'650 fr. (mille six cent cinquante francs), ainsi que l’indemnité due au défenseur d’office du recourant, par 581 fr. 60 (cinq cent huitante et un francs et soixante centimes), sont mis à la charge du recourant. VI. Le remboursement à l’Etat de l’indemnité allouée au chiffre IV ci-dessus ne sera toutefois exigible que pour autant que la situation économique du recourant le permette. Le président : La greffière : Du Le présent arrêt, dont la rédaction a été approuvée à huis clos, est notifié, par l'envoi d'une copie complète, à : - Me Matthieu Genillod, avocat (pour C.________), - Ministère public central, et communiqué à : - Mme la Juge d’application des peines, - Mme la Présidente du Tribunal correctionnel de l’arrondissement de l’Est vaudois, - Mme la Procureure de l’arrondissement de l’Est vaudois, - Office d’exécution des peines (réf. : OEP/(…..), - Prison de la Croisée, - Service de la population (30 novembre 1992),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