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AP16.012272 vom 11. Juli 2016</w:t>
      </w:r>
    </w:p>
    <w:p>
      <w:r>
        <w:t>VD Tribunal cantonal, 2016-07-11, FR</w:t>
      </w:r>
    </w:p>
    <w:p>
      <w:r>
        <w:rPr>
          <w:b/>
        </w:rPr>
        <w:t xml:space="preserve">Quelle: </w:t>
      </w:r>
      <w:r>
        <w:t>https://mcp.opencaselaw.ch/entscheid/vd_gerichte_AP16.012272</w:t>
      </w:r>
    </w:p>
    <w:p>
      <w:r>
        <w:t>FR: VD_GERICHTE AP16.012272 du 11 juillet 2016</w:t>
      </w:r>
    </w:p>
    <w:p>
      <w:r>
        <w:t>IT: VD_GERICHTE AP16.012272 del 11 luglio 2016</w:t>
      </w:r>
    </w:p>
    <w:p>
      <w:pPr>
        <w:pStyle w:val="Heading2"/>
      </w:pPr>
      <w:r>
        <w:t>Erwägungen</w:t>
      </w:r>
    </w:p>
    <w:p>
      <w:r>
        <w:rPr>
          <w:b/>
        </w:rPr>
        <w:t>E. 1</w:t>
      </w:r>
    </w:p>
    <w:p>
      <w:r>
        <w:t>Aux termes de l'art. 38 al. 1 LEP (Loi sur l’exécution des condamnations pénales du 4 juillet 2006 ; RSV 340.01), les décisions rendues par l’Office d’exécution des peines peuvent faire l'objet d'un recours auprès de la Chambre des recours pénale du Tribunal cantonal (cf. art. 80 al. 1 let. d LOJV [loi d’organisation judiciaire ; RSV 173.01]). Selon l'art. 38 al. 2 LEP, la procédure est régie par les dispositions prévues aux art. 393 ss CPP (Code de procédure pénale suisse ; RS 312.0). Le recours doit ainsi être adressé par écrit, dans un délai de dix jours dès la notification de la décision attaquée (cf. art. 384 let. b CPP), à l’autorité de recours (art. 396 al. 1 CPP). Interjeté dans le délai légal auprès de l’autorité compétente par H.________ qui a qualité pour recourir (art. 382 al. 1 CPP), le recours est recevable.</w:t>
      </w:r>
    </w:p>
    <w:p>
      <w:r>
        <w:rPr>
          <w:b/>
        </w:rPr>
        <w:t>E. 2</w:t>
      </w:r>
    </w:p>
    <w:p>
      <w:r>
        <w:t>Le recourant soutient qu’il remplirait toutes les conditions permettant l’octroi d’une autorisation de sortie et que ce serait à tort que l’Office d’exécution des peines a refusé de lui délivrer une telle autorisation.</w:t>
      </w:r>
    </w:p>
    <w:p>
      <w:r>
        <w:rPr>
          <w:b/>
        </w:rPr>
        <w:t>E. 2.1</w:t>
      </w:r>
    </w:p>
    <w:p>
      <w:r>
        <w:t>En vertu de l’art. 84 al. 6 CP (Code pénal suisse du 21 décembre 1937; RS 311.0), des congés d’une longueur appropriée sont accordés au détenu pour lui permettre d’entretenir des relations avec le monde extérieur, de préparer sa libération ou pour des motifs particuliers, pour autant qu’il n’existe pas de danger de fuite et qu’il n’y ait pas lieu de prévoir qu’il commettra de nouvelles infractions. L’octroi d’un congé est ainsi subordonné à trois conditions : le comportement du détenu pendant l’exécution de la peine ne doit pas s’y</w:t>
      </w:r>
    </w:p>
    <w:p>
      <w:r>
        <w:t>- 5 - opposer, et il ne doit exister aucun danger de fuite ou de récidive. Ces conditions s’interprètent à la lumière de celles posées à l’octroi de la libération conditionnelle. Il convient donc non seulement d’évaluer le risque de fuite ou de récidive présenté par le condamné, mais également d’émettre un pronostic sur son comportement pendant la durée du congé, un pronostic non défavorable suffisant pour accorder le congé requis (ATF 133 IV 201 consid. 2.2 ; TF 6B_1027/2010 du 4 avril 2011 consid. 4.3.1 ; TF 6B_349/2008 du 24 juin 2008 consid. 3.2). Le juge chargé d’émettre le pronostic dispose d’un large pouvoir d’appréciation (ATF 133 IV 201 consid. 2.3).</w:t>
      </w:r>
    </w:p>
    <w:p>
      <w:r>
        <w:rPr>
          <w:b/>
        </w:rPr>
        <w:t>E. 2.2</w:t>
      </w:r>
    </w:p>
    <w:p>
      <w:r>
        <w:t>Dans le canton de Vaud, les autorisations de sortie et la procédure sont réglementées aux art. 94 à 106 RSC (Règlement sur le statut des condamnés exécutant une peine privative de liberté et les régimes de détention applicables du 24 janvier 2007 ; RSV 340.01.1). Un congé vise à permettre au détenu d’entretenir des relations avec le monde extérieur et de préparer sa libération (art. 94 RSC). Afin d’obtenir un congé, il faut avoir accompli au moins le tiers de la peine et avoir séjourné au moins deux mois dans le même établissement et, notamment, démontrer que l’attitude en cours de détention rend le détenu digne de la confiance accrue qu’il sollicite et que l’autorisation de sortie sollicitée est compatible avec la protection de la sécurité publique (art. 96 al. 1 RSC). Selon l’art. 2 du RASAdultes (Règlement concernant l’octroi d’autorisations de sortie aux personnes condamnées adultes et jeunes adultes (du 31 octobre 2013 ; RSV 340.93.1), l’autorisation de sortie ne doit pas enlever à la condamnation ni ses caractères de prévention, ni nuire à la sécurité ou mettre en danger la collectivité (al.1). Les personnes détenues en exécution anticipée de peine ou de mesures peuvent bénéficier d’une conduite, d’une permission ou d’un congé, l’autorité judiciaire pouvant être appelée à donner son préavis (al. 2). Les autorités compétentes ne peuvent octroyer une autorisation de sortie à une</w:t>
      </w:r>
    </w:p>
    <w:p>
      <w:r>
        <w:t>- 6 - personne détenue contre laquelle une enquête pénale est ouverte qu’avec l’accord préalable de l’autorité judiciaire compétente (al. 5).</w:t>
      </w:r>
    </w:p>
    <w:p>
      <w:r>
        <w:rPr>
          <w:b/>
        </w:rPr>
        <w:t>E. 2.3</w:t>
      </w:r>
    </w:p>
    <w:p>
      <w:r>
        <w:t>En l’occurrence, il n’est pas contesté que les conditions de l’art. 96 al. 1 RSC sont réalisées : H.________ a accompli un tiers de sa peine au 17 octobre 2015, il a séjourné au moins deux mois dans le même établissement et son attitude tant au travail qu’au cellulaire est satisfaisante. Toutefois, ces éléments ne suffisent pas à eux seuls à faire bénéficier l’intéressé d’un congé. En effet, le risque de récidive est également un élément à prendre en considération et force est de constater qu’en l’espèce ce risque existe effectivement. Il faut à cet égard rappeler que H.________ a été condamné à huit reprises, dont la dernière fois le 15 janvier 2016 avec une révocation du sursis précédent. Le jugement rendu par le Tribunal correctionnel de l’arrondissement de Lausanne relève en outre une absence complète de prise de conscience du recourant (jugement précité, p. 12 ch. 5). Dans ces conditions, le fait que l’Office d’exécution des peines soit d’avis qu’une observation plus longue et récente de H.________ avant l’octroi d’un premier congé est justifié.</w:t>
      </w:r>
    </w:p>
    <w:p>
      <w:r>
        <w:rPr>
          <w:b/>
        </w:rPr>
        <w:t>E. 3</w:t>
      </w:r>
    </w:p>
    <w:p>
      <w:r>
        <w:t>En définitive, le recours, manifestement mal fondé, doit être rejeté sans autres échanges d’écritures (art. 390 al. 2 CPP) et la décision de l’OEP du 9 juin 2016 doit être confirmée. Les frais de la procédure de recours, constitués en l’espèce de l’émolument d’arrêt, par 660 fr. (art. 20 al. 1 TFIP [Tarif des frais de procédure et indemnités en matière pénale du 28 septembre 2010; RSV 312.03.1]), seront mis à la charge du recourant, qui succombe (art. 428 al. 1 CPP).</w:t>
      </w:r>
    </w:p>
    <w:p>
      <w:r>
        <w:t>- 7 - Par ces motifs, la Chambre des recours pénale prononce : I. Le recours est rejeté. II. La décision du 9 juin 2016 est confirmée. III. Les frais du présent arrêt, par 660 fr. (six cent soixante francs), sont mis à la charge de H.________. IV. L’arrêt est exécutoire. Le président : La greffière : Du Le présent arrêt, dont la rédaction a été approuvée à huis clos, est notifié, par l'envoi d'une copie complète, à : - M. H.________, - Ministère public central, et communiqué à : - Office d’exécution des peines ( [...]), - Etablissement pénitentiaire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