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AP15.014455 vom 20. Januar 2016</w:t>
      </w:r>
    </w:p>
    <w:p>
      <w:r>
        <w:t>VD Tribunal cantonal, 2016-01-20, FR</w:t>
      </w:r>
    </w:p>
    <w:p>
      <w:r>
        <w:rPr>
          <w:b/>
        </w:rPr>
        <w:t xml:space="preserve">Quelle: </w:t>
      </w:r>
      <w:r>
        <w:t>https://mcp.opencaselaw.ch/entscheid/vd_gerichte_AP15.014455</w:t>
      </w:r>
    </w:p>
    <w:p>
      <w:r>
        <w:t>FR: VD_GERICHTE AP15.014455 du 20 janvier 2016</w:t>
      </w:r>
    </w:p>
    <w:p>
      <w:r>
        <w:t>IT: VD_GERICHTE AP15.014455 del 20 gennaio 2016</w:t>
      </w:r>
    </w:p>
    <w:p>
      <w:pPr>
        <w:pStyle w:val="Heading2"/>
      </w:pPr>
      <w:r>
        <w:t>Erwägungen</w:t>
      </w:r>
    </w:p>
    <w:p>
      <w:r>
        <w:rPr>
          <w:b/>
        </w:rPr>
        <w:t>E. 1.1</w:t>
      </w:r>
    </w:p>
    <w:p>
      <w:r>
        <w:t>En vertu de l’art. 38 al. 1 LEP (Loi cantonale du 4 juillet 2006 sur l’exécution des condamnations pénales ; RSV 340.01), les décisions rendues par le juge d'application des peines et par le collège des juges d'application des peines peuvent faire l'objet d'un recours auprès de la</w:t>
      </w:r>
    </w:p>
    <w:p>
      <w:r>
        <w:t>- 4 -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prononcé attaqué a été notifié à B.________ le 16 décembre 2015, selon l'extrait des envois de la Poste. Interjeté le 28 décembre 2015, soit le premier jour ouvrable suivant l'échéance du délai, le recours l'a été en temps utile devant l’autorité compétente par le condamné qui a qualité pour recourir au sens de l’art. 382 al. 1 CPP. Répondant en outre de manière suffisante aux exigences de forme et de motivation posées par l’art. 385 al. 1 CPP, le recours de B.________ est recevable, de sorte qu'il y a lieu d’entrer en matière.</w:t>
      </w:r>
    </w:p>
    <w:p>
      <w:r>
        <w:rPr>
          <w:b/>
        </w:rPr>
        <w:t>E. 2.1</w:t>
      </w:r>
    </w:p>
    <w:p>
      <w:r>
        <w:t>Le recourant requiert de pouvoir effectuer ses peines sous le régime de la semi-détention. Il se prévaut de la réalité et du sérieux de son activité d'indépendant qui lui éviterait d'émarger à l'aide sociale et ajoute qu'on peut lui faire confiance car,"dans la nature depuis plus d'une année", il n'aurait pas récidivé.</w:t>
      </w:r>
    </w:p>
    <w:p>
      <w:r>
        <w:rPr>
          <w:b/>
        </w:rPr>
        <w:t>E. 2.2</w:t>
      </w:r>
    </w:p>
    <w:p>
      <w:r>
        <w:t>La semi-détention pour les peines privatives de liberté de six mois à un an est réglée par l'art. 77b CP. Cette norme dispose qu'une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r>
        <w:t>- 5 - Dans le canton de Vaud, l’art. 180 RSC (règlement sur le statut des condamnés exécutant une peine privative de liberté et les régimes de détention applicables; RSV 340.01.1) règle l’exécution des peines sous le régime de la semi-détention.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 (CREP 29 janvier 2015/76 consid. 2.2 et les références citées).</w:t>
      </w:r>
    </w:p>
    <w:p>
      <w:r>
        <w:rPr>
          <w:b/>
        </w:rPr>
        <w:t>E. 2.3</w:t>
      </w:r>
    </w:p>
    <w:p>
      <w:r>
        <w:t>En l’espèce, B.________ ne démontre pas et ne rend pas non plus vraisemblable l'exercice d'une activité structurée l'occupant durablement, à tout le moins durant les six mois d'exécution de peine, à un taux minimal de 50 %. Au vu des pièces produites (quelques notes honoraires pour la période du 12 mai au 15 juin 2015 pour quelques centaines de francs chacune et la simple annonce à la Caisse de compensation d'un revenu annuel moyen pour 2015 de l'ordre de 30'000 fr.) et du dossier (dont il ressort que le recourant ne tient pas de comptabilité et ne conclut pas de mandats écrits), seule une activité indépendante marginale peut être tenue pour établie. A l'aune de l'art. 180 RSC, cela est insuffisant pour accéder au régime de la semi-détention.</w:t>
      </w:r>
    </w:p>
    <w:p>
      <w:r>
        <w:rPr>
          <w:b/>
        </w:rPr>
        <w:t>E. 3</w:t>
      </w:r>
    </w:p>
    <w:p>
      <w:r>
        <w:t>En définitive, le recours, manifestement mal fondé, doit être rejeté et le prononcé du Juge d'application des peines du 8 décembre 2015 confirmé sans autre échanges d'écritures (art. 390 al. 2 CPP) et sans qu'il soit nécessaire d'examiner si l'intéressé est digne de confiance (cf. supra consid. 2.2). Les frais de la procédure de recours, constitués en l’espèce du seul émolument d'arrêt, par 660 fr. (art. 20 al. 1 TFIP [Tarif des frais de</w:t>
      </w:r>
    </w:p>
    <w:p>
      <w:r>
        <w:t>- 6 - procédure et indemnités en matière pénale; RSV 312.03.1]), seront mis à la charge du recourant qui succombe (art. 428 al. 1 CPP). Par ces motifs, la Chambre des recours pénale prononce : I. Le recours est rejeté. II. Le prononcé du 8 décembre 2015 est confirmé. III. Les frais d'arrêt, par 660 fr. (six cent soixante francs), sont mis à la charge de B.________. IV. Le présent arrêt est exécutoire. Le président : La greffière : Du Le présent arrêt, dont la rédaction a été approuvée à huis clos, est notifié, par l'envoi d'une copie complète, à : - M. B.________, - Ministère public central, et communiqué à : - M. le Juge d'application des peines, - Office d'exécution des peines (réf : OEP/PPL/136102/BD),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