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AP15.012215 vom 24. Juli 2015</w:t>
      </w:r>
    </w:p>
    <w:p>
      <w:r>
        <w:t>VD Tribunal cantonal, 2015-07-24, FR</w:t>
      </w:r>
    </w:p>
    <w:p>
      <w:r>
        <w:rPr>
          <w:b/>
        </w:rPr>
        <w:t xml:space="preserve">Quelle: </w:t>
      </w:r>
      <w:r>
        <w:t>https://mcp.opencaselaw.ch/entscheid/vd_gerichte_AP15.012215</w:t>
      </w:r>
    </w:p>
    <w:p>
      <w:r>
        <w:t>FR: VD_GERICHTE AP15.012215 du 24 juillet 2015</w:t>
      </w:r>
    </w:p>
    <w:p>
      <w:r>
        <w:t>IT: VD_GERICHTE AP15.012215 del 24 luglio 2015</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w:t>
      </w:r>
    </w:p>
    <w:p>
      <w:r>
        <w:t>- 6 -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de X.________ a été interjeté en temps utile devant l’autorité compétente et satisfait aux conditions de forme posées par l’art. 385 al. 1 CPP, de sorte qu’il y a lieu d’entrer en matière.</w:t>
      </w:r>
    </w:p>
    <w:p>
      <w:r>
        <w:rPr>
          <w:b/>
        </w:rPr>
        <w:t>E. 2</w:t>
      </w:r>
    </w:p>
    <w:p>
      <w:r>
        <w:t>Le recourant affirme en substance que, contrairement à ce qu’a retenu le premier juge, ses projets d’avenir ne se seraient pas vagues et qu’il bénéficierait d’un soutien familial, preuve en serait la lettre écrite par sa mère. Il conteste ne pas avoir de but, puisqu’il aurait l’intention de commencer un apprentissage, et ajoute que l’exécution de l’entier de ses peines retarderait ce projet.</w:t>
      </w:r>
    </w:p>
    <w:p>
      <w:r>
        <w:rPr>
          <w:b/>
        </w:rPr>
        <w:t>E. 2.1</w:t>
      </w:r>
    </w:p>
    <w:p>
      <w:r>
        <w:t>En vertu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w:t>
      </w:r>
    </w:p>
    <w:p>
      <w:r>
        <w:t>- 7 - nécessaire qu'un pronostic favorable puisse être posé ; il suffit que le pronostic ne soit pas défavorable (TF 6B_521/2011 du 12 septembre 2011 c. 2.3 ; ATF 133 IV 201 c. 2.2). Pour le surplus,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w:t>
      </w:r>
    </w:p>
    <w:p>
      <w:r>
        <w:rPr>
          <w:b/>
        </w:rPr>
        <w:t>E. 2.2</w:t>
      </w:r>
    </w:p>
    <w:p>
      <w:r>
        <w:t>X.________ a subi les deux tiers de ses peines le 12 juillet 2015, la fin de celles-ci devant être fixée au 11 septembre 2015 (cf. consid. 3.2 infra). La condition du bon comportement en détention est également remplie. Seule est donc litigieuse la question du pronostic à poser en vertu de l'art. 86 al. 1 CP. En l’occurrence, X.________ souffre de toxicomanie. Âgé d’à peine 25 ans, il a déjà été condamné à dix reprises, notamment pour infraction à la loi fédérale sur les stupéfiants, vol, infraction à la loi sur la circulation routière et lésions corporelles simples. Condamné le 3 avril 2012, sa peine privative de liberté de 24 mois a été suspendue au profit d’un traitement institutionnel au sens de l’art. 60 CP. Cette mesure a été un échec et a été levée le 28 février 2014. Il ressort en outre du courrier de l’OEP du 19 juin 2015 que le recourant a également bénéficié d’une mesure de substitution à la détention provisoire sous la forme d’un placement au sein de la Fondation Bartimée le 4 mai 2011, placement qui, lui aussi, a échoué. Force est de constater que le recourant sait désormais depuis longtemps qu’il lui appartient de présenter à la justice un projet concret de réinsertion. Or ce n’est qu’en exécution de peine qu’il dit vouloir commencer un apprentissage à la fin du mois d’août 2015 et ce, sur les conseils d’un co-détenu. Devant le peu d’empressement dont il fait preuve, on relèvera que, contrairement à ce qu’il soutient, ce n’est pas une libération intervenant à peine dix jours plus tard qui l’empêcherait de trouver une place d’apprentissage. A cet égard, il n’a produit aucun contrat, ni même aucun courrier attestant de recherches sérieuses. Le seul document sur lequel il appuie sa demande est une lettre écrite par sa mère selon laquelle elle accepterait de le loger, ce qui n’est de loin pas suffisant pour démontrer qu’il effectue concrètement des démarches pour mettre en place un cadre propice à sa réinsertion. De surcroît, il a produit ledit courrier qui est daté du 6 juin 2015 qu’une fois entendu par la Juge</w:t>
      </w:r>
    </w:p>
    <w:p>
      <w:r>
        <w:t>- 9 - d'application des peines et ce, alors qu’il avait déclaré qu’il préférait dans un premier temps vivre à l’hôtel sur ses économies. Enfin et surtout, X.________ n’apparaît pas convaincu par l’idée d’être suivi par la Fondation vaudoise de probation, en alléguant des prétextes aussi futiles que des problèmes de transport ou le fait d’être déjà suivi par un assistant social dans le cadre du RI, suivi qui n’est, lui aussi, pas documenté, tout comme celui qu’il dit vouloir continuer auprès de l’UTAD. En l’état, la seule déclaration d’intention du recourant apparaît insuffisante. Au vu de ses antécédents et de son addiction, le risque qu’il récidive apparaît élevé s’il ne bénéficie d’aucun encadrement. Comme l’a relevé l’OEP, il apparaît plus indiqué que le recourant mette à profit le temps qu’il lui reste à exécuter en détention pour préparer sa sortie et mettre en place un nouveau cadre de vie accompagné de mesures propres à éviter qu’il retombe dans la délinquance et la consommation de produits stupéfiants. Dans ces circonstances, c’est à juste titre que le premier juge a refusé de libérer conditionnellement le recourant.</w:t>
      </w:r>
    </w:p>
    <w:p>
      <w:r>
        <w:rPr>
          <w:b/>
        </w:rPr>
        <w:t>E. 2.3</w:t>
      </w:r>
    </w:p>
    <w:p>
      <w:r>
        <w:t>; Maire, La libération conditionnelle, in : Kuhn/Moreillon/ 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elle l'a excédé ou en a abusé, notamment lorsqu'elle a omis de tenir compte de critères pertinents et s'est fondée</w:t>
      </w:r>
    </w:p>
    <w:p>
      <w:r>
        <w:t>- 8 - exclusivement sur les antécédents du condamné (TF 6B_900/2010 du 20 décembre 2010 c. 1 ; ATF 133 IV 201 c. 2.3).</w:t>
      </w:r>
    </w:p>
    <w:p>
      <w:r>
        <w:rPr>
          <w:b/>
        </w:rPr>
        <w:t>E. 3</w:t>
      </w:r>
    </w:p>
    <w:p>
      <w:r>
        <w:t>X.________ fait enfin grief au premier juge d’avoir ordonné une imputation de sept jours sur le solde des peines qui lui restait à exécuter à titre de réparation du tort moral qu’il avait subi du fait de sa détention dans des conditions illicites. Il fait valoir à cet égard qu’il n’aurait jamais formulé une telle requête et qu’il souhaiterait être indemnisé financièrement.</w:t>
      </w:r>
    </w:p>
    <w:p>
      <w:r>
        <w:rPr>
          <w:b/>
        </w:rPr>
        <w:t>E. 3.1</w:t>
      </w:r>
    </w:p>
    <w:p>
      <w:r>
        <w:t>Le Tribunal fédéral a posé le principe d’une indemnisation à raison d’un séjour dans des conditions de détention similaires à celles du cas d'espèce, accordant une réparation sous forme pécuniaire (TF 6B_17/2014 du 1er juillet 2014 c. 2.5.2 et 2.6.1). Il a toutefois précisé qu’une autorité cantonale saisie d’une demande d’indemnisation à raison d’une détention dans des conditions illicites pouvait envisager une autre forme de réparation, à l’instar de ce qui prévalait pour une violation du principe de la célérité (TF 6B_17/2014 précité, c. 2.6.1 et les réf. citées).</w:t>
      </w:r>
    </w:p>
    <w:p>
      <w:r>
        <w:t>- 10 - La Haute cour a ainsi confirmé qu’en fonction des circonstances de l'espèce, le juge du fond pouvait également être amené à réduire la peine ou à octroyer une indemnisation (ATF 140 I 125 c. 2.1; TF 1B_129/2013 du 26 juin 2013 c. 2.3 ; CREP 12 décembre 2014/827). Une réparation prenant la forme d'une réduction de peine apparaît, par ailleurs, compatible avec la jurisprudence de la Cour européenne des droits de l'Homme (arrêt CourEDH Ananyev et autres c. Russie du 10 janvier 2012 § 225). Lorsqu’elle est adéquate, cette forme de réparation devrait même être préférée à l’allocation d’une indemnité pécuniaire, compte tenu du principe de subsidiarité de l’indemnisation (CREP 30 juillet 2014/526 c. 2b et les références citées) et dès lors qu’on peut considérer que la liberté a en principe une valeur plus importante qu’une quelconque somme d’argent (CAPE 10 octobre 2014/300 c. 2.2 ; CREP 12 décembre 2014/827 ; CREP 18 mai 2015/343).</w:t>
      </w:r>
    </w:p>
    <w:p>
      <w:r>
        <w:rPr>
          <w:b/>
        </w:rPr>
        <w:t>E. 3.2</w:t>
      </w:r>
    </w:p>
    <w:p>
      <w:r>
        <w:t>En l’espèce, le premier juge, constatant que le recourant avait passé 14 jours dans une zone carcérale de la police, lui a accordé une réparation du tort moral sous la forme d’une imputation de 7 jours sur le solde de ses peines, la fin de son exécution de peine intervenant ainsi le 11 septembre 2015. Conformément à la pratique en vigueur, il a retenu un jour de dédommagement pour deux jours de détention passés dans des conditions illicites. Cette manière de procéder est conforme à la jurisprudence susmentionnée et doit être confirmée.</w:t>
      </w:r>
    </w:p>
    <w:p>
      <w:r>
        <w:rPr>
          <w:b/>
        </w:rPr>
        <w:t>E. 4</w:t>
      </w:r>
    </w:p>
    <w:p>
      <w:r>
        <w:t>Il résulte de ce qui précède que le recours doit être rejeté sans autre échange d’écritures (art. 390 al 2 CPP) et l’ordonnance confirmée. Les frais de la procédure de recours, constitués en l’espèce du seul émolument d'arrêt, par 1’100 fr. (art. 20 al. 1 TFIP [tarif des frais de procédure et indemnités en matière pénale du 28 septembre 2010 ; RSV 312.03.1], seront mis à la charge du recourant, qui succombe (art. 428 al. 1 CPP).</w:t>
      </w:r>
    </w:p>
    <w:p>
      <w:r>
        <w:t>- 11 - Par ces motifs, la Chambre des recours pénale prononce : I. Le recours est rejeté. II. L’ordonnance du 14 juillet 2015 est confirmée. III. Les frais du présent arrêt, par 1’100 fr. (mille cent francs), sont mis à la charge de X.________. IV. Le présent arrêt est exécutoire. Le président : La greffière : Du Le présent arrêt, dont la rédaction a été approuvée à huis clos, est notifié, par l'envoi d'une copie complète, à : - M. X.________, - Ministère public central, et communiqué à : - Mme la Juge d’application des peines, - Ministère public de l’arrondissement du Nord vaudois, - Office d’exécution des peines (OEP/PPL/68676/CGY/AMO), - Direction de la Prison de la Croisée,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