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AP15.006726 vom 24. Juni 2015</w:t>
      </w:r>
    </w:p>
    <w:p>
      <w:r>
        <w:t>VD Tribunal cantonal, 2015-06-24, FR</w:t>
      </w:r>
    </w:p>
    <w:p>
      <w:r>
        <w:rPr>
          <w:b/>
        </w:rPr>
        <w:t xml:space="preserve">Quelle: </w:t>
      </w:r>
      <w:r>
        <w:t>https://mcp.opencaselaw.ch/entscheid/vd_gerichte_AP15.006726</w:t>
      </w:r>
    </w:p>
    <w:p>
      <w:r>
        <w:t>FR: VD_GERICHTE AP15.006726 du 24 juin 2015</w:t>
      </w:r>
    </w:p>
    <w:p>
      <w:r>
        <w:t>IT: VD_GERICHTE AP15.006726 del 24 giugno 2015</w:t>
      </w:r>
    </w:p>
    <w:p>
      <w:pPr>
        <w:pStyle w:val="Heading2"/>
      </w:pPr>
      <w:r>
        <w:t>Erwägungen</w:t>
      </w:r>
    </w:p>
    <w:p>
      <w:r>
        <w:rPr>
          <w:b/>
        </w:rPr>
        <w:t>E. 1.1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w:t>
      </w:r>
    </w:p>
    <w:p>
      <w:r>
        <w:t>- 5 - art. 393 ss CPP (art. 38 al. 2 LEP). Le recours doit être adressé par écrit, dans un délai de dix jours dès la notification de la décision attaquée (cf. art. 384 let. b CPP [Code de procédure pénale suisse du 5 octobre 2007; RS 312.0]), à l’autorité de recours (art. 396 al. 1 CPP). Le délai de dix jours pour former recours commence à courir le jour qui suit la notification de l’ordonnance entreprise (art. 90 al. 1 CPP). Si le dernier jour du délai est un samedi, un dimanche ou un jour férié selon le droit fédéral ou cantonal, le délai expire le premier jour ouvrable qui suit (art. 90 al. 2 CPP). L’acte de recours doit être remis au plus tard le dernier jour du délai à l’autorité pénale, à la Poste suisse, à une représentation consulaire ou diplomatique suisse ou, s’agissant de personnes détenues, à la direction de l’établissement carcéral (cf. art. 91 al. 2 CPP). Le délai est également réputé observé si l’écrit parvient au plus tard le dernier jour du délai à une autorité suisse non compétente. Celle-ci transmet l’écrit sans retard à l’autorité pénale compétente (art. 91 al. 4 CPP).</w:t>
      </w:r>
    </w:p>
    <w:p>
      <w:r>
        <w:rPr>
          <w:b/>
        </w:rPr>
        <w:t>E. 1.2</w:t>
      </w:r>
    </w:p>
    <w:p>
      <w:r>
        <w:t>En l’espèce, l’ordonnance litigieuse a été notifiée au recourant le 28 mai 2015. Le délai de dix jours échéant le dimanche 7 juin 2015, il est reporté de plein droit au lundi 8 juin suivant (art. 90 al. 2 CPP). L’acte de recours a été remis à la poste suisse le 8 juin 2015 et reçu au greffe du Tribunal des mesures de contrainte le 9 juin suivant, qui l’a transmis sans retard à la Cour de céans. Le recours a ainsi été déposé dans le délai légal par le recourant, qui a qualité pour recourir (cf. art. 382 al. 1 CPP). Interjeté de surcroît dans les formes prescrites (art. 385 al. 1 CPP), le recours est recevable.</w:t>
      </w:r>
    </w:p>
    <w:p>
      <w:r>
        <w:rPr>
          <w:b/>
        </w:rPr>
        <w:t>E. 2</w:t>
      </w:r>
    </w:p>
    <w:p>
      <w:r>
        <w:t>Le recourant indique qu’il ne comprend pas pourquoi la libération conditionnelle lui a été refusée, ajoutant qu’il avait compris lors de son audition par le Juge d’application des peines qu’elle lui serait accordée « sous réserve de l’ajout d’une autre condamnation ».</w:t>
      </w:r>
    </w:p>
    <w:p>
      <w:r>
        <w:rPr>
          <w:b/>
        </w:rPr>
        <w:t>E. 2.1</w:t>
      </w:r>
    </w:p>
    <w:p>
      <w:r>
        <w:t>En vertu de l'art. 86 al. 1 CP (Code pénal suisse du 21 décembre 1937; RS 311.0), l'autorité compétente libère</w:t>
      </w:r>
    </w:p>
    <w:p>
      <w:r>
        <w:t>- 6 -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(ATF 133 IV 201 c. 2.2;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TF 6B_521/2011 du 12 septembre 2011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w:t>
      </w:r>
    </w:p>
    <w:p>
      <w:r>
        <w:t>- 7 -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le recourant a subi les deux tiers de sa peine le 12 juin 2015, la fin de sa peine étant fixée au 23 août 2015, et son comportement en prison ne fait pas obstacle à son élargissement. Est dès lors seule litigieuse la question du pronostic quant au comportement futur du recourant, l’autorité inférieure ayant considéré que celui-ci était défavorable. Comme l'a retenu à juste titre le Juge d'application des peines, le recourant n’a eu de cesse, depuis son arrivée en France en 2009, de venir en Suisse de manière illégale. Il a déjà encouru cinq condamnations et n’a pas hésité à revenir en Suisse illégalement dès 2014, alors qu’il y avait été détenu d’août à décembre 2013. Le premier juge a considéré que le recourant ne semblait pas avoir effectué une véritable réflexion relative à sa situation, ses propos laissant transparaître un certain fatalisme quant au fait qu’il pourrait s’estimer contraint de revenir une fois encore en Suisse pour y chercher du travail, dans l’hypothèse où ses démarches pour travailler en France n’aboutiraient pas. Dans ces circonstances, le Juge d’application des peines a conclu que rien ne permettait de penser que les conditions de vie du recourant, à son arrivée en France, seraient différentes de celles qu’il avait connues par le passé, le risque de récidive semblant ainsi programmé, de sorte que le pronostic ne pouvait qu’être défavorable.</w:t>
      </w:r>
    </w:p>
    <w:p>
      <w:r>
        <w:t>- 8 - Cette appréciation, complète et convaincante, ne prête pas le flanc à la critique et doit être confirmée. Il convient en effet de relever que le Juge d’application des peines avait déjà refusé la libération conditionnelle du recourant dans le cadre de l’exécution de peines précédentes (P. 4). Or, dès sa sortie de prison et son refoulement en France, le recourant est revenu illégalement en Suisse pour y commettre de nouvelles infractions. Dans la mesure où les conditions de vie du recourant ne seront pas différentes de celles qu’il avait lors de ses précédents refoulements en France, le risque de récidive est important. Il résulte de ces circonstances que seul un pronostic défavorable peut être posé. La dernière condition légale cumulative posée à la libération conditionnelle n’est ainsi pas réalisée et c’est à raison que le Juge d’application des peines a refusé la libération conditionnelle au recourant.</w:t>
      </w:r>
    </w:p>
    <w:p>
      <w:r>
        <w:rPr>
          <w:b/>
        </w:rPr>
        <w:t>E. 3</w:t>
      </w:r>
    </w:p>
    <w:p>
      <w:r>
        <w:t>Il résulte de ce qui précède que le recours doit être rejeté sans autre échange d’écritures (art. 390 al. 2 CPP) et l’ordonnance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mai 2015 est confirmée. III. Les frais du présent arrêt, par 880 fr. (huit cent huitante francs), sont mis à la charge de F.________.</w:t>
      </w:r>
    </w:p>
    <w:p>
      <w:r>
        <w:t>- 9 - IV. Le présent arrêt est exécutoire. Le président : La greffière : Du Le présent arrêt, dont la rédaction a été approuvée à huis clos, est notifié, par l'envoi d'une copie complète, à : - M. F.________, - Ministère public central, et communiqué à : - Mme la Juge d'application des peines, - M. le Procureur du Ministère public de l’arrondissement de Lausanne, - Office d'exécution des peines (réf. : OEP/PPL/96374/VRI/BD), - Direction de la prison de la Croisée, - Service de la population, secteur Etrangers (26.06.1982),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