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AP14.023536 vom 3. Dezember 2014</w:t>
      </w:r>
    </w:p>
    <w:p>
      <w:r>
        <w:t>VD Tribunal cantonal, 2014-12-03, FR</w:t>
      </w:r>
    </w:p>
    <w:p>
      <w:r>
        <w:rPr>
          <w:b/>
        </w:rPr>
        <w:t xml:space="preserve">Quelle: </w:t>
      </w:r>
      <w:r>
        <w:t>https://mcp.opencaselaw.ch/entscheid/vd_gerichte_AP14.023536</w:t>
      </w:r>
    </w:p>
    <w:p>
      <w:r>
        <w:t>FR: VD_GERICHTE AP14.023536 du 3 décembre 2014</w:t>
      </w:r>
    </w:p>
    <w:p>
      <w:r>
        <w:t>IT: VD_GERICHTE AP14.023536 del 3 dicembre 2014</w:t>
      </w:r>
    </w:p>
    <w:p>
      <w:pPr>
        <w:pStyle w:val="Heading2"/>
      </w:pPr>
      <w:r>
        <w:t>Erwägungen</w:t>
      </w:r>
    </w:p>
    <w:p>
      <w:r>
        <w:rPr>
          <w:b/>
        </w:rPr>
        <w:t>E. 1.1</w:t>
      </w:r>
    </w:p>
    <w:p>
      <w:r>
        <w:t>L’art. 26 al. 1 LEP (loi cantonale du 4 juillet 2006 sur l’exécution des condamnations pénales; RSV 340.01) dispose que sous</w:t>
      </w:r>
    </w:p>
    <w:p>
      <w:r>
        <w:t>- 4 -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et satisfaisant aux conditions de forme posées par l’art. 385 al. 1 CPP, le recours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w:t>
      </w:r>
    </w:p>
    <w:p>
      <w:r>
        <w:t>- 5 -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w:t>
      </w:r>
    </w:p>
    <w:p>
      <w:r>
        <w:t>- 6 - s'est fondée exclusivement sur les antécédents du condamné (TF 6B_900/2010 du 20 décembre 2010 c. 1; ATF 133 IV 201 c. 2.3).</w:t>
      </w:r>
    </w:p>
    <w:p>
      <w:r>
        <w:rPr>
          <w:b/>
        </w:rPr>
        <w:t>E. 2.2</w:t>
      </w:r>
    </w:p>
    <w:p>
      <w:r>
        <w:t>En l’espèce, le recourant sera susceptible de bénéficier de la libération conditionnelle depuis le 18 janvier 2015, date à laquelle il aura purgé les deux tiers des peines ici en cause. En outre, le comportement du condamné en détention a été et reste adéquat.</w:t>
      </w:r>
    </w:p>
    <w:p>
      <w:r>
        <w:rPr>
          <w:b/>
        </w:rPr>
        <w:t>E. 2.3</w:t>
      </w:r>
    </w:p>
    <w:p>
      <w:r>
        <w:t>Cela étant, la question déterminante est celle de savoir s'il y a lieu de craindre que le condamné commette de nouveaux crimes ou de nouveaux délits. Le recourant est un multirécidiviste, notamment en matière d’infractions à la législation sur les étrangers. A cela s’ajoute qu’il a déclaré devant la Juge d’application des peines, lors de son audition du 17 novembre 2014, qu’il était indifférent au fait que «la peine soit sévère ou non» et que «cela ne change[ait] rien, puisqu[‘il n’avait] rien d’autre à faire» (P. 5, ligne 41). Partant, l’intéressé ne fait preuve d’aucun véritable amendement ni d’aucune prise de conscience sérieuse. Du reste, le jugement du 22 avril 2014 du Tribunal correctionnel de l’arrondissement de Lausanne mentionnait que, «[d]éjà condamné à plusieurs reprises et refoulé plusieurs fois sur l’Italie (…), le prévenu persiste en revenant en Suisse tout aussitôt pour s’y livrer à un trafic de grande ampleur, par pur appât du gain» (c. 4 in initio, p. 7; cf. aussi c. 1 p. 5). Dans ces conditions, on ne peut pas ajouter foi à l’engagement du condamné de ne plus revenir en Suisse. S’il devait être libéré conditionnellement, le condamné, qui ne dispose d’aucun statut en Suisse, ne pourrait vivre dans notre pays que dans l’illégalité. En d’autres termes, il ne pourrait que perpétrer de nouvelles infractions, notamment à la loi fédérale sur les étrangers. Il envisage de retourner en Italie, alors même qu’il ne dispose d’aucun titre lui permettant d’y séjourner légalement, contrairement à ses assertions. En outre, il s’oppose à un retour dans son pays d’origine, le seul dans lequel il est pourtant légitimé à résider en l’état. On ne saurait donc subordonner la libération conditionnelle à l’expulsion du condamné vers un Etat tiers. Enfin, le recourant ne fait état d’aucun projet d’avenir</w:t>
      </w:r>
    </w:p>
    <w:p>
      <w:r>
        <w:t>- 7 - concret. Dans ces conditions, le solde des peines devant encore être purgé, soit un peu moins de onze mois, est trop bref pour être dissuasif. Le pronostic à poser selon l’art. 86 al. 1 CP est ainsi clairement défavorable.</w:t>
      </w:r>
    </w:p>
    <w:p>
      <w:r>
        <w:rPr>
          <w:b/>
        </w:rPr>
        <w:t>E. 2.4</w:t>
      </w:r>
    </w:p>
    <w:p>
      <w:r>
        <w:t>Au vu de ce qui précède, c’est à bon droit que la juge d’application des peines a refusé d’accorder au condamné la libération conditionnelle.</w:t>
      </w:r>
    </w:p>
    <w:p>
      <w:r>
        <w:rPr>
          <w:b/>
        </w:rPr>
        <w:t>E. 3</w:t>
      </w:r>
    </w:p>
    <w:p>
      <w:r>
        <w:t>Il résulte de ce qui précède que le recours, manifestement mal fondé, doit être rejeté sans autres échanges d’écritures (art. 390 al. 2 CPP) et l’ordonnance du 20 novembre 2014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20 novembre 2014 est confirmée. III. Les frais d’arrêt, par 770 fr. (sept cent septante francs), sont mis à la charge de Z.________. IV. Le présent arrêt est exécutoire. Le président : Le greffier :</w:t>
      </w:r>
    </w:p>
    <w:p>
      <w:r>
        <w:t>- 8 - Du L'arrêt qui précède, dont la rédaction a été approuvée à huis clos, est notifié, par l'envoi d'une copie complète, à : - M. Z.________, - Ministère public central, et communiqué à : - Mme la Juge d’application des peines, - M. le Procureur cantonal Strada, - Office d’exécution des peines (réf. : OEP/PPL/95179/VRI/JR), - Prison de la Croisée, - Service de la population, secteur départs (25.12.1986),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