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AP14.017655 vom 7. Oktober 2014</w:t>
      </w:r>
    </w:p>
    <w:p>
      <w:r>
        <w:t>VD Tribunal cantonal, 2014-10-07, FR</w:t>
      </w:r>
    </w:p>
    <w:p>
      <w:r>
        <w:rPr>
          <w:b/>
        </w:rPr>
        <w:t xml:space="preserve">Quelle: </w:t>
      </w:r>
      <w:r>
        <w:t>https://mcp.opencaselaw.ch/entscheid/vd_gerichte_AP14.017655</w:t>
      </w:r>
    </w:p>
    <w:p>
      <w:r>
        <w:t>FR: VD_GERICHTE AP14.017655 du 7 octobre 2014</w:t>
      </w:r>
    </w:p>
    <w:p>
      <w:r>
        <w:t>IT: VD_GERICHTE AP14.017655 del 7 ottobre 2014</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- 5 -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devant l’autorité compétente et satisfaisant aux conditions de forme posées par l’art. 385 al. 1 CPP, le recours est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w:t>
      </w:r>
    </w:p>
    <w:p>
      <w:r>
        <w:t>- 6 - 1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est réalisée depuis le 4 octobre 2014.</w:t>
      </w:r>
    </w:p>
    <w:p>
      <w:r>
        <w:t>- 7 - Selon les pièces figurant au dossier, à la Prison de la Croisée, X.________ a fait l’objet de huit sanctions disciplinaires, prononcées entre le 19 septembre 2013 et le 14 avril 2014, pour inobservation des règlements et directives, communication irrégulière, atteintes à l’honneur et refus d’obtempérer. Le 30 juillet 2014, soit trois semaines après son transfert à la Prison du Bois-Mermet, il a encore fait l’objet d’une sanction disciplinaire pour atteintes à l’honneur, inobservation des règlements et directives et refus d’obtempérer. Ces comportements n'atteignent certes pas le degré de gravité interdisant d'emblée d'envisager la libération conditionnelle, le Tribunal fédéral ayant précisé à cet égard (ATF 119 IV 5 c. 1a/bb)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Les comportements reprochés au condamné doivent cependant être pris en considération dans l'établissement du pronostic (ibidem).</w:t>
      </w:r>
    </w:p>
    <w:p>
      <w:r>
        <w:rPr>
          <w:b/>
        </w:rPr>
        <w:t>E. 2.3</w:t>
      </w:r>
    </w:p>
    <w:p>
      <w:r>
        <w:t>A cet égard, il y a lieu de considérer que le pronostic est clairement défavorable. Le recourant, âgé de 27 ans, a persisté à commettre des infractions contre le patrimoine et à contrevenir à la LStup, malgré trois précédentes condamnations en 2013, la première à six mois de privation de liberté avec sursis et à 500 fr. d’amende, pour brigandage, vol d’importance mineure et contravention à la LStup, et les deux autres à une peine pécuniaire de 30 jours-amende, dont l’une avec sursis, pour vol. A cela s’ajoute que si l’intéressé a, lors des débats devant le Tribunal correctionnel en mai 2014, présenté ses excuses pour les vols commis et déclaré qu’il ne recommencerait plus, comme l’a relevé le Juge d’application des peines, il a toutefois indiqué, lors de son audition le 11</w:t>
      </w:r>
    </w:p>
    <w:p>
      <w:r>
        <w:t>- 8 - septembre 2014, qu’il ne savait pas pourquoi il avait "pris deux ans de prison" et qu’à l’époque des faits, il était "absent", se limitant à répondre, à la question de savoir ce qu’il pensait des actes pour lesquels il avait été condamné : "je ne sais pas … je n’ai pas d’idée" (P. 5, lignes 55 à 58). Partant, l’intéressé ne fait preuve d’aucun véritable amendement ni d’aucune prise de conscience sérieuse. S’il devait être libéré conditionnellement, le condamné, requérant d’asile débouté sans aucun statut en Suisse, ne pourrait vivre que dans l’illégalité. En d’autres termes, il ne pourra que perpétrer de nouvelles infractions, notamment à la loi fédérale sur les étrangers. En outre, X.________ s’oppose à un retour dans son pays d’origine, le seul dans lequel il est pourtant légitimé à résider en l’état. Il envisage de retourner en France (cf. jugement du Tribunal correctionnel du 21 mai 2014, p. 5), alors qu’il ne dispose d’aucun titre lui permettant d’y séjourner légalement, comme il l’admet lui-même (P. 5, lignes 66 et 67). Du reste, il a, selon ses dires, vécu cinq ans dans ce pays et cela ne l’a pas empêché de venir en Suisse (P. 5, ligne 67). Dans ces conditions, c’est à juste titre que le premier juge a retenu qu’il n’était pas possible de procéder au renvoi du condamné de Suisse vers la France, ni même vers son pays d’origine, l’intéressé ne disposant d’aucun document d’identité valable. Ensuite, le recourant ne fait état d’aucun projet concret, se bornant à affirmer, dans son recours, qu’il se sent capable de réintégrer la société et construire son avenir. Il ajoute que son épouse [...] serait hospitalisée au CHUV et aurait besoin de lui. Outre le fait qu’il n’y a, au dossier, aucun élément permettant de retenir que X.________ se serait marié depuis le jugement du 21 mai 2014, dont il ressort qu’il est célibataire, selon ses propres déclarations (p. 5) (cf. sur ce point le rapport de la FVP indiquant que le recourant recevait régulièrement la visite de sa "compagne", alors que celui de la Direction de la Prison du Bois-Mermet parle de son "épouse"; cf. ég. le procès-verbal d’audition du 11 septembre 2014 présentant l’intéressé comme étant toujours célibataire, contrairement à l’avis de détention selon lequel il serait marié), cet</w:t>
      </w:r>
    </w:p>
    <w:p>
      <w:r>
        <w:t>- 9 - argument – à supposer que la prénommée soit effectivement hospitalisée – n’est pas déterminant dans l’examen du pronostic. En outre, on ne voit pas en quoi la présence de X.________ pourrait aider son "épouse" à sortir de la délinquance, comme il le prétend; au contraire, le fait que celle-ci consomme de l’héroïne (cf. recours) et ait un passé de délinquante, ce qui lui a valu d’être elle-même incarcérée (cf. rapport de la FVP), exposerait le recourant à la tentation de commettre de nouveaux actes illicites, notamment en rapport avec sa consommation de drogue, d’autant plus qu’il ressort du jugement du 21 mai 2014 (pp. 11 et 16) que le recourant a commis une partie des faits pour lesquels il a été condamné en compagnie de [...]. Enfin, on constatera que le recourant a fait l’objet de nombreuses sanctions disciplinaires depuis le début de son incarcération, l’OEP faisant état, dans son préavis du 21 août 2014, de pas moins de quinze sanctions, ce que l’intéressé a admis (P. 5, lignes 35 à 37). Cela démontre l’incapacité de ce dernier à respecter l’autorité. C’est à tort que le condamné, lors de son audition devant le premier juge, a prétendu que ces sanctions remontaient au début de sa peine et qu’il s’était calmé depuis, puisqu’il a encore récemment fait l’objet d’une nouvelle sanction disciplinaire pour atteintes à l’honneur, inobservation des règlements et directives et refus d’obtempérer.</w:t>
      </w:r>
    </w:p>
    <w:p>
      <w:r>
        <w:rPr>
          <w:b/>
        </w:rPr>
        <w:t>E. 2.4</w:t>
      </w:r>
    </w:p>
    <w:p>
      <w:r>
        <w:t>Au vu de tous ces éléments, c’est à raison que le juge d’application des peines a refusé d’accorder à X.________ la libération conditionnelle.</w:t>
      </w:r>
    </w:p>
    <w:p>
      <w:r>
        <w:rPr>
          <w:b/>
        </w:rPr>
        <w:t>E. 3</w:t>
      </w:r>
    </w:p>
    <w:p>
      <w:r>
        <w:t>Il résulte de ce qui précède que le recours, manifestement mal fondé, doit être rejeté et l’ordonnance du 30 septembre 2014 confirmée. Les frais de la procédure de recours, constitués en l’espèce de l'émolument d'arrêt (art. 422 al. 1 CPP), par 990 fr. (art. 20 al. 1 TFIP [tarif des frais de procédure et indemnités en matière pénale du 28 septembre</w:t>
      </w:r>
    </w:p>
    <w:p>
      <w:r>
        <w:t>- 10 - 2010; RSV 312.03.1]), seront mis à la charge du recourant, qui succombe (art. 428 al. 1 CPP). Par ces motifs, la Chambre des recours pénale prononce : I. Le recours est rejeté. II. L’ordonnance du 30 septembre 2014 est confirmée. III. Les frais d’arrêt, par 990 fr. (neuf cent nonante francs), sont mis à la charge de X.________. IV. Le présent arrêt est exécutoire. Le président : Le greffier : Du L'arrêt qui précède, dont la rédaction a été approuvée à huis clos, est notifié, par l'envoi d'une copie complète, à : - M. X.________, - Ministère public central, et communiqué à : - Mme la Juge d’application des peines, - Mme la Procureure de l’arrondissement de Lausanne, - Office d’exécution des peines (réf. : OEP/PPL/104282/AVI/BD), - Prison du Bois-Mermet, - Service de la population, secteur départs (12.04.1987),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