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AP14.009816 vom 15. Oktober 2014</w:t>
      </w:r>
    </w:p>
    <w:p>
      <w:r>
        <w:t>VD Tribunal cantonal, 2014-10-15, FR</w:t>
      </w:r>
    </w:p>
    <w:p>
      <w:r>
        <w:rPr>
          <w:b/>
        </w:rPr>
        <w:t xml:space="preserve">Quelle: </w:t>
      </w:r>
      <w:r>
        <w:t>https://mcp.opencaselaw.ch/entscheid/vd_gerichte_AP14.009816</w:t>
      </w:r>
    </w:p>
    <w:p>
      <w:r>
        <w:t>FR: VD_GERICHTE AP14.009816 du 15 octobre 2014</w:t>
      </w:r>
    </w:p>
    <w:p>
      <w:r>
        <w:t>IT: VD_GERICHTE AP14.009816 del 15 ottobre 2014</w:t>
      </w:r>
    </w:p>
    <w:p>
      <w:pPr>
        <w:pStyle w:val="Heading2"/>
      </w:pPr>
      <w:r>
        <w:t>Erwägungen</w:t>
      </w:r>
    </w:p>
    <w:p>
      <w:r>
        <w:rPr>
          <w:b/>
        </w:rPr>
        <w:t>E. 1</w:t>
      </w:r>
    </w:p>
    <w:p>
      <w:r>
        <w:t>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[Code pénal suisse du 21 décembre 1937, RS 311.0]).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[Code de procédure pénale suisse du 5 octobre 2007, RS 312.0]), à l’autorité de recours (art. 396 al. 1 CPP). En l’espèce, il y a donc lieu d’entrer en matière sur le recours, qui a été interjeté en temps utile devant l’autorité compétente et qui satisfait aux conditions de forme posées par l’art. 385 al. 1 CPP.</w:t>
      </w:r>
    </w:p>
    <w:p>
      <w:r>
        <w:rPr>
          <w:b/>
        </w:rPr>
        <w:t>E. 2.1</w:t>
      </w:r>
    </w:p>
    <w:p>
      <w:r>
        <w:t>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w:t>
      </w:r>
    </w:p>
    <w:p>
      <w:r>
        <w:t>- 9 - 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mais il suffit qu'il ait appris à vivre avec ses déficits, de manière que l'on puisse poser un pronostic favorable quant à son comportement futur, étant rappelé que s'agissant de la décision sur le pronostic, le principe "in dubio pro reo" n'est pas applicable (ATF 137 IV 201 c. 1.2 et la jurisprudence citée). Ce pronostic doit être posé en tenant compte du principe de la proportionnalité (art. 5 al. 2 Cst. [Constitution fédérale de la Confédération suisse du 18 avril 1999; RS 101] et 56 al. 2 CP), selon lequel l'atteinte aux droits de la personnalité qui résulte pour l'auteur d'une mesure ne doit pas être disproportionnée au regard de la vraisemblance qu'il commette de nouvelles infractions et de leur gravité. Cette disposition postule ainsi la pesée à effectuer entre l'atteinte aux droits inhérente à la mesure ordonnée et la dangerosité de l'auteur.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137 IV 201 c. 1.2 et les arrêts cités). Le pronostic doit également tenir compte de la durée de la privation de liberté déjà subie par l'auteur. Conformément à l'art. 56 al. 6 CP, une mesure dont les conditions ne sont plus remplies doit être levée. Comme son prononcé</w:t>
      </w:r>
    </w:p>
    <w:p>
      <w:r>
        <w:t>- 10 - suppose qu'elle soit propre à détourner l'auteur de la commission de nouvelles infractions en relation avec son grave trouble mental (cf. art. 59 al. 1 let. b CP), une mesure thérapeutique institutionnelle ne peut être maintenue que si elle conserve une chance de succès, ainsi que le prévoit du reste l'art. 62c al. 1 let. a CP.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Mais, lorsqu'il n'y a plus lieu de s'attendre à une amélioration de l'état de l'auteur, l'autorité compétente doit lever la mesure, en prenant au besoin une ou plusieurs des dispositions prévues à l'art. 62c al. 3 à 6 CP (ATF 137 IV 201 c. 1.3 et les références citées).</w:t>
      </w:r>
    </w:p>
    <w:p>
      <w:r>
        <w:rPr>
          <w:b/>
        </w:rPr>
        <w:t>E. 2.2</w:t>
      </w:r>
    </w:p>
    <w:p>
      <w:r>
        <w:t>En l’espèce, on relèvera d’abord que les experts font état d’un risque de récidive élevé, ce qui ne permet pas de poser un pronostic favorable quant au comportement futur de la recourante. Ensuite, force est d’admettre avec le premier juge qu’un placement institutionnel ou une resocialisation de la recourante serait dénué(e) de sens, dès lors que celle- ci n’a pas d’autre choix que de quitter la Suisse au terme de sa mesure. La libération conditionnelle de la mesure thérapeutique institutionnelle, qui</w:t>
      </w:r>
    </w:p>
    <w:p>
      <w:r>
        <w:t>- 11 - compromettrait tous les efforts effectués jusqu’à présent, ne saurait par ailleurs intervenir à ce stade. En effet, la situation psychique de la recourante est trop instable pour envisager toute autre solution qu’un maintien de son placement en prison. Cela étant, le traitement institutionnel ordonné en 2013 conserve une chance de succès du point de vue de la prévention spéciale. En effet, l’évolution de la capacité de la recourante à maintenir, respectivement à renforcer sa stabilité psychique est certes lente, mais positive. Il y a encore lieu de s’attendre à une amélioration de l’état de l’auteur, de sorte que le traitement en cours peut apporter un bénéfice pour la réinsertion future de la recourante. En outre, le maintien de la recourante à la prison de la Tuilière lui permet de renforcer ses compétences sociales, d’élaborer des projets de réinsertion dans son pays d’origine avec l’aide des intervenants de l’établissement carcéral et d’effectuer des démarches pour organiser son départ de Suisse. La recourante pourra ainsi préparer sa sortie dans de bonnes conditions; on relèvera toutefois, à l’attention des autorités d’exécution, qu’il est indispensable que les démarches nécessaires à son retour en Arménie se poursuivent activement et aboutissent rapidement. Au vu de ce qui précède, c’est à raison que le Juge d’application des peines a refusé d’accorder à U.________ la libération conditionnelle de la mesure thérapeutique institutionnelle au sens de l’art. 59 CP, ordonnée par jugement du Tribunal correctionnel d’arrondissement de l’Est vaudois du 14 juin 2013.</w:t>
      </w:r>
    </w:p>
    <w:p>
      <w:r>
        <w:rPr>
          <w:b/>
        </w:rPr>
        <w:t>E. 3</w:t>
      </w:r>
    </w:p>
    <w:p>
      <w:r>
        <w:t>Il résulte de ce qui précède que le recours, manifestement mal fondé, doit être rejeté sans autres échanges d'écritures (art. 390 al. 2 CPP) et l’ordonnance attaquée confirmée. Les frais de la procédure de recours, constitués en l’espèce de l'émolument d'arrêt (art. 422 al. 1 CPP), par 1’210 fr. (art. 20 al. 1 TFIP [tarif des frais de procédure et indemnités en matière pénale; RSV 312.03.1]), et des frais imputables à la défense d’office (art. 422 al. 1 et 2 let. a CPP), fixés à 630 fr., plus la TVA par 50 fr. 40, soit 680 fr. 40, seront mis à la charge de la recourante, qui succombe (art. 428 al. 1 CPP).</w:t>
      </w:r>
    </w:p>
    <w:p>
      <w:r>
        <w:t>- 12 - Le remboursement à l’Etat de l’indemnité allouée au défenseur d’office de la recourante ne sera toutefois exigible que pour autant que la situation économique de ce dernier se soit améliorée (art. 135 al. 4 CPP). Par ces motifs, la Chambre des recours pénale prononce : I. Le recours est rejeté. II. L'ordonnance du 26 septembre 2014 est confirmée. III. L'indemnité allouée au défenseur d'office d’U.________ est fixée à 680 fr. 40 (six cent huitante francs et quarante centimes). IV. Les frais d'arrêt, par 1'210 fr. (mille deux cent dix francs), ainsi que l'indemnité due au défenseur d'office d’U.________, par 680 fr. 40 (six cent huitante francs et quarante centimes), sont mis à la charge de cette dernière. V. Le remboursement à l'Etat de l'indemnité allouée au chiffre III ci-dessus sera exigible pour autant que la situation économique d’U.________ se soit améliorée. VI. Le présent arrêt est exécutoire. Le vice-président : La greffière : Du L'arrêt qui précède, dont la rédaction a été approuvée à huis clos, est notifié, par l'envoi d'une copie complète, à : - M. Pierre-Yves Court, avocat (pour U.________), - Ministère public central;</w:t>
      </w:r>
    </w:p>
    <w:p>
      <w:r>
        <w:t>- 13 - et communiqué à : - M. le Juge d’application des peines, - Mme la Procureure de l’arrondissement de La Côte, - Office d’exécution des peines (réf. : OEP/MES/60023/VRI/BD), - Direction de la Prison de la Tuilière, - Service de la population, (secteur départs),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