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AP14.008790 vom 11. September 2014</w:t>
      </w:r>
    </w:p>
    <w:p>
      <w:r>
        <w:t>VD Tribunal cantonal, 2014-09-11, FR</w:t>
      </w:r>
    </w:p>
    <w:p>
      <w:r>
        <w:rPr>
          <w:b/>
        </w:rPr>
        <w:t xml:space="preserve">Quelle: </w:t>
      </w:r>
      <w:r>
        <w:t>https://mcp.opencaselaw.ch/entscheid/vd_gerichte_AP14.008790</w:t>
      </w:r>
    </w:p>
    <w:p>
      <w:r>
        <w:t>FR: VD_GERICHTE AP14.008790 du 11 septembre 2014</w:t>
      </w:r>
    </w:p>
    <w:p>
      <w:r>
        <w:t>IT: VD_GERICHTE AP14.008790 del 11 settembre 2014</w:t>
      </w:r>
    </w:p>
    <w:p>
      <w:pPr>
        <w:pStyle w:val="Heading2"/>
      </w:pPr>
      <w:r>
        <w:t>Erwägungen</w:t>
      </w:r>
    </w:p>
    <w:p>
      <w:r>
        <w:rPr>
          <w:b/>
        </w:rPr>
        <w:t>E. 1</w:t>
      </w:r>
    </w:p>
    <w:p>
      <w:r>
        <w:t>a) L'art. 38 al. 1 LEP (loi vaudoise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w:t>
      </w:r>
    </w:p>
    <w:p>
      <w:r>
        <w:t>- 3 - dans un délai de dix jours dès la notification de la décision attaquée (cf. art. 384 let. b CPP), à l’autorité de recours (art. 396 al. 1 CPP). b) En l'espèce, le recours contre le prononcé du Juge d'application des peines du 21 juillet 2014 a été interjeté en temps utile devant l’autorité compétente et satisfait aux conditions de forme posées par l’art. 385 al. 1 CPP, de sorte qu’il y a lieu d’entrer en matière.</w:t>
      </w:r>
    </w:p>
    <w:p>
      <w:r>
        <w:rPr>
          <w:b/>
        </w:rPr>
        <w:t>E. 2</w:t>
      </w:r>
    </w:p>
    <w:p>
      <w:r>
        <w:t>avril 2013 c. 3.4). En cas d'entrée en force, le recourant s'exposait au risque d'être réintégré dans un établissement pénitentiaire si l'OEP venait à constater de nouveaux manquements (art. 13 al. 2 Rad2). Ce n'est que dans cette mesure que le recourant pouvait se prévaloir d'un intérêt digne de protection. Or, dès lors que les arrêts domiciliaires ont aujourd'hui pris fin –I.________ ayant été définitivement libéré le 25 avril 2014 –, cet intérêt n'existe plus. Le fait que subsiste au dossier un avertissement formel qui pourrait donner une mauvaise image du recourant sans toutefois pouvoir entraîner en soi de conséquences sur une éventuelle procédure ultérieure ne crée pas un intérêt digne de protection à l'annulation de l'avertissement prononcé par l'OEP. Le prononcé du 21 juillet 2014, par lequel le Juge d'application des peines a écarté le recours, est dès lors bien fondé.</w:t>
      </w:r>
    </w:p>
    <w:p>
      <w:r>
        <w:rPr>
          <w:b/>
        </w:rPr>
        <w:t>E. 3</w:t>
      </w:r>
    </w:p>
    <w:p>
      <w:r>
        <w:t>Il résulte de ce qui précède que le recours doit être rejeté et le prononcé du 21 juillet 2014 confirmé.</w:t>
      </w:r>
    </w:p>
    <w:p>
      <w:r>
        <w:t>- 5 - Vu l’issue du recours, les frais de la procédure de recours, constitués en l’espèce du seul émolument d'arrêt (art. 422 al. 1 CPP), par 550 fr. (art. 20 al. 1 TFIP [Tarif des frais de procédure et indemnités en matière pénale; RSV 312.03.1]), seront supportés par le recourant, qui succombe (art. 428 al. 1 CPP). La requête d'assistance judiciaire gratuite doit être rejetée dès lors que le CPP ne prévoit une telle assistance que pour la partie plaignante (art. 136 ss CPP) et que le recours était au surplus voué à l'échec (cf. CREP 15 mars 2013/144 et les réf. cit.). Par ces motifs, la Chambre des recours pénale, prononce : I. Le recours est rejeté. II. Le prononcé du 21 juillet 2014 est confirmé. III. La demande d'assistance judiciaire est rejetée. IV. Les frais d'arrêt, par 550 fr. (cinq cent cinquante francs), sont mis à la charge du recourant. V. L'arrêt est exécutoire. Le président : La greffière : Du L'arrêt qui précède, dont la rédaction a été approuvée à huis clos, est notifié, par l'envoi d'une copie complète, à : - M. I.________, - Ministère public central,</w:t>
      </w:r>
    </w:p>
    <w:p>
      <w:r>
        <w:t>- 6 - et communiqué à : - Mme la Juge d'application des peines, - Office d'exécution des peines (réf.: OEP/PPL/34484/VRI/bd)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