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AP13.025357 vom 3. Mai 2013</w:t>
      </w:r>
    </w:p>
    <w:p>
      <w:r>
        <w:t>VD Tribunal cantonal, 2013-05-03, FR</w:t>
      </w:r>
    </w:p>
    <w:p>
      <w:r>
        <w:rPr>
          <w:b/>
        </w:rPr>
        <w:t xml:space="preserve">Quelle: </w:t>
      </w:r>
      <w:r>
        <w:t>https://mcp.opencaselaw.ch/entscheid/vd_gerichte_AP13.025357</w:t>
      </w:r>
    </w:p>
    <w:p>
      <w:r>
        <w:t>FR: VD_GERICHTE AP13.025357 du 3 mai 2013</w:t>
      </w:r>
    </w:p>
    <w:p>
      <w:r>
        <w:t>IT: VD_GERICHTE AP13.025357 del 3 maggio 2013</w:t>
      </w:r>
    </w:p>
    <w:p>
      <w:pPr>
        <w:pStyle w:val="Heading2"/>
      </w:pPr>
      <w:r>
        <w:t>Erwägungen</w:t>
      </w:r>
    </w:p>
    <w:p>
      <w:r>
        <w:rPr>
          <w:b/>
        </w:rPr>
        <w:t>E. 1</w:t>
      </w:r>
    </w:p>
    <w:p>
      <w:r>
        <w:t>a) Selon l'art. 39 al. 1 CP (Code pénal suisse du 21 décembre 1937, RS 311.0) et l'art. 28 al. 2 let. a LEP (Loi sur l'exécution des condamnations pénales du 4 juillet 2006, RSV 340.01), le Juge d'application des peines est compétent pour statuer sur la conversion d'un travail d'intérêt général en une peine pécuniaire ou en une peine privative de liberté, en cas de non respect des modalités fixées en vue de son exécution. En vertu de l'art. 38 al. 1 LEP, les décisions rendues par le Juge d'application des peines et par le collège des juges d'application des peines notamment peuvent faire l'objet d'un recours auprès de la Chambre des recours pénale (cf. Perrin, in Kuhn/Jeanneret (éd.), Commentaire romand, Code de procédure pénale suisse, Bâle 2011, n. 10 ad art. 363 CPP). L'alinéa 2 de cette disposition prévoit que la procédure est régie par les dispositions prévues aux art. 393 ss CPP. Aux termes de l'art. 396 al. 1 CPP, le recours contre les décisions notifiées par écrit ou oralement est motivé et adressé par écrit, dans le délai de dix jours, à l'autorité de recours.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L'art. 385 al. 2 CPP prévoit, d'une part, que si le mémoire ne satisfait pas à ces exigences, l’autorité de recours le renvoie au recourant pour qu’il le complète dans un bref délai, et, d'autre part, que si, après l’expiration de ce délai supplémentaire, le mémoire ne</w:t>
      </w:r>
    </w:p>
    <w:p>
      <w:r>
        <w:t>- 4 - satisfait toujours pas à ces exigences, l’autorité de recours n’entre pas en matière. b) Les requêtes écrites doivent être datées et signées (cf. art. 110 al. 1 CPP). Ainsi, les actes de procédure envoyés par télécopie ne sont en principe pas admissibles (TF 1C_146/2012 du 23 mars 2012; TF 2C_177/2010 du 14 avril 2010; ATF 121 II 252). En effet, pour des raisons de sécurité, il y a lieu d'exiger qu'un acte de recours soit muni de la signature originale de son auteur;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 3 et les références citées). Ainsi, le recours envoyé par télécopie uniquement est irrecevable, sans que le vice puisse être réparé après l’échéance du délai de recours par la fixation d’un délai selon l’art. 110 al. 4 ou selon l’art. 385 al. 2 CPP, vu qu’il ne s’agit pas d’une omission involontaire de signature (ATF 121 II 252 c. 2-4; TF 2A _52/2007 c. 4; Peter Hafner/Eliane Fischer, in: Niggli/Heer/Wiprächtiger (éd.), Basler Kommentar, Schweizerische Strafprozessordnung, Jugendstrafprozessordnung, Bâle 2011, n. 11 ad art. 110 CPP et la jurisprudence citée). c) En l’espèce, A.________ n’indiquant pas clairement, dans son courrier du 18 avril 2014, les points de l’ordonnance du 14 avril 2014 qu’il contestait, ni d’ailleurs les motifs qui commandaient une autre décision, le Président de la cour de céans lui a imparti un délai échéant au 2 mai 2014 afin qu’il complète son recours conformément à l’art. 385 al. 1 CPP. Par fax du 2 mai 2014, le prénommé, qui a confirmé son intention de faire recours et a précisé qu’il contestait la conversion du TIG en peine privative de liberté, n’a, pour le surplus, fait que reprendre textuellement le contenu de son courrier du 18 avril (P. 12), sans qu’il soit possible de comprendre quels sont les moyens qu’il soulève à l’appui de son recours,</w:t>
      </w:r>
    </w:p>
    <w:p>
      <w:r>
        <w:t>- 5 - ni en quoi l’ordonnance du 14 avril 2014 contreviendrait aux motifs dont il se prévaut (Calame, in Kuhn/Jeanneret (éd.), Commentaire romand, Code de procédure pénale suisse, op. cit., n. 21 ad art. 385 CPP). A cela s’ajoute que la mise en conformité de l’acte de recours a été envoyée par fax uniquement (P. 12). Or, si, comme on l’a vu ci-avant (c. 1b), un acte de recours adressé par télécopie n’est, de manière générale, pas admissible, la mise en conformité d’un recours adressé régulièrement ne l’est pas non plus si elle est envoyée par fax, puisqu’elle ne comporte, par définition, qu’une copie de la signature de son auteur, ce qui est contraire aux exigences légales. Force est donc de constater qu’au terme du délai supplémentaire de l'art. 385 al. 2 CPP qui a été accordé au recourant, le mémoire ne satisfaisait toujours pas aux exigences de motivation et de forme de l'art. 385 al. 1 CPP, de sorte qu’il n'y a pas lieu d'entrer en matière (art. 385 al. 2 in fine CPP).</w:t>
      </w:r>
    </w:p>
    <w:p>
      <w:r>
        <w:rPr>
          <w:b/>
        </w:rPr>
        <w:t>E. 2</w:t>
      </w:r>
    </w:p>
    <w:p>
      <w:r>
        <w:t>Il résulte de ce qui précède que le recours doit être déclaré irrecevable, sans autre échange d’écritures (art. 390 al. 2 CPP). Les frais de la procédure de recours, constitués en l'espèce du seul émolument d'arrêt (art. 422 al. 1 CPP), par 550 fr. (art. 20 al. 1 TFJP [Tarif des frais judiciaires pénaux du 28 septembre 2010, RSV 312.03.1]), seront mis à la charge d’A.________, qui succombe (art. 428 al. 1 CPP).</w:t>
      </w:r>
    </w:p>
    <w:p>
      <w:r>
        <w:t>- 6 - Par ces motifs, la Chambre des recours pénale, statuant à huis clos, prononce : I. Le recours est irrecevable. II. Les frais d’arrêt, par 550 fr. (cinq cent cinquante francs), sont mis à la charge du recourant. III. L’arrêt est exécutoire. Le président : Le greffier : Du L'arrêt qui précède, dont la rédaction a été approuvée à huis clos, est notifié, par l'envoi d'une copie complète, à : - M. A.________, - Ministère public central, et communiqué à : - Mme la Juge d’application des peines, - Ministère public de l’arrondissement de Lausanne, - Office d’exécution des peines (réf. : OEP/TIG/66444/VRI/JR), - Service de la population, division étrangers (05.10.1978),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- 7 -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