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AP13.006176 vom 14. August 2013</w:t>
      </w:r>
    </w:p>
    <w:p>
      <w:r>
        <w:t>VD Tribunal cantonal, 2013-08-14, FR</w:t>
      </w:r>
    </w:p>
    <w:p>
      <w:r>
        <w:rPr>
          <w:b/>
        </w:rPr>
        <w:t xml:space="preserve">Quelle: </w:t>
      </w:r>
      <w:r>
        <w:t>https://mcp.opencaselaw.ch/entscheid/vd_gerichte_AP13.006176</w:t>
      </w:r>
    </w:p>
    <w:p>
      <w:r>
        <w:t>FR: VD_GERICHTE AP13.006176 du 14 août 2013</w:t>
      </w:r>
    </w:p>
    <w:p>
      <w:r>
        <w:t>IT: VD_GERICHTE AP13.006176 del 14 agosto 2013</w:t>
      </w:r>
    </w:p>
    <w:p>
      <w:pPr>
        <w:pStyle w:val="Heading2"/>
      </w:pPr>
      <w:r>
        <w:t>Erwägungen</w:t>
      </w:r>
    </w:p>
    <w:p>
      <w:r>
        <w:rPr>
          <w:b/>
        </w:rPr>
        <w:t>E. 1</w:t>
      </w:r>
    </w:p>
    <w:p>
      <w:r>
        <w:t>Selon l'art. 28 al. 7 let. b de la loi sur l'exécution des condamnations pénales du 4 juillet 2006 (ci-après : LEP; RSV 340.01), le Juge d'application des peines est compétent pour ordonner la révocation du sursis.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y a lieu d’entrer en matière.</w:t>
      </w:r>
    </w:p>
    <w:p>
      <w:r>
        <w:rPr>
          <w:b/>
        </w:rPr>
        <w:t>E. 2</w:t>
      </w:r>
    </w:p>
    <w:p>
      <w:r>
        <w:t>a) Lorsque le juge suspend totalement ou partiellement l'exécution d'une peine, il impartit au condamné un délai d'épreuve de deux à cinq ans (art. 44 al. 1 CP [Code pénal du 21 décembre 1937; RS 311.0]). Il peut ordonner une assistance de probation et imposer des règles de conduite pour la durée du délai d'épreuve (art. 44 al. 2 CP). L'art. 94 CP prévoit que les règles de conduite portent en particulier sur l'activité professionnelle du condamné, son lieu de séjour, la conduite de véhicules à moteur, la réparation du dommage ainsi que les soins médicaux et psychologiques. Selon la jurisprudence, la règle de conduite doit être adaptée au but du sursis, qui est l'amendement durable du condamné. Elle ne doit</w:t>
      </w:r>
    </w:p>
    <w:p>
      <w:r>
        <w:t>- 8 - pas avoir un rôle exclusivement punitif et son but ne saurait être de lui porter préjudice. Elle doit être conçue en premier lieu dans l'intérêt du condamné et de manière à ce qu'il puisse la respecter; elle doit par ailleurs avoir un effet éducatif limitant le danger de récidive (TF 6B_626/2008 du 11 novembre 2008 c. 6.1 et les références citées). Le Tribunal fédéral a eu l'occasion de préciser que l'exécutabilité de l'assistance de probation ou de règles de conduite ne doit pas être examinée uniquement sous l'angle du respect par le condamné des modalités de la mesure en question, mais aussi en tenant compte du but de sécurité publique poursuivi. Si la mesure ne peut plus atteindre cet objectif, elle doit être considérée comme n'étant plus exécutable au sens de l'art. 95 al. 3 CP. En pareil cas, l'autorité a alors la possibilité de réaménager la mesure selon l'art. 95 al. 4 CP ou de prononcer la réintégration au sens de l'art. 95 al. 5 CP (TF 6B_588/2011 du 16 mars 2012 c. 4.3.2),. b) Conformément à l'art. 95 al. 3 CP,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les cas prévus à l'alinéa précité, le juge ou l'autorité d'exécution peut prolonger le délai d'épreuve jusqu'à concurrence de la moitié de sa durée, lever l'assistance de probation ou en ordonner une nouvelle, ou modifier les règles de conduite, les révoquer ou en imposer de nouvelles (art. 95 al. 4 CP). Selon l'art. 95 al. 5 CP, le juge peut aussi révoquer le sursis ou ordonner la réintégration dans l'exécution de la peine ou de la mesure s'il est sérieusement à craindre que le condamné ne commette de nouvelles infractions. L'art. 95 al. 5 CP est applicable en dernier recours, lorsque la perspective de probation pour le condamné s'est détériorée pour une raison quelconque pendant le temps d'épreuve, au point que seule l'exécution de la peine semble, selon toute probabilité, la sanction la plus</w:t>
      </w:r>
    </w:p>
    <w:p>
      <w:r>
        <w:t>- 9 - efficace (Message du 21 septembre 1998 concernant la modification du code pénal suisse, FF 1999 pp. 1787 ss, spéc. p. 1938). La révocation ne peut être ordonnée qu'en présence d'un risque sérieux de récidive. En se fondant sur le rapport social (art. 95 al. 3 CP), le juge doit d'office instruire la question de savoir si, au-delà de l'insoumission à une règle de conduite, l'intéressé se trouve dans une situation dont on doit inférer qu'elle le conduira très vraisemblablement à retomber dans la délinquance (TF 6B_273/2011 du 17 août 2011 c. 4.1 et les références citées). Par sa nature même, le pronostic à émettre ne saurait être tout à fait sûr.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(TF 6B_303/2007 du 6 décembre 2007 c. 6). c) En l’espèce, R.________ a été condamné, par jugement du Tribunal correctionnel de l’arrondissement de Lausanne du 23 mars 2011, pour lésions corporelles simples qualifiées, exposition et dénonciation calomnieuse à quinze mois de privation de liberté, avec sursis pendant cinq ans. Le sursis était subordonné à l’exécution de l’engagement souscrit par le prénommé à l’audience de jugement du 21 mars 2011 consistant à verser à sa fille la somme de 2'000 fr. à titre de réparation du tort moral par des mensualités de 50 fr. à partir du 1er avril 2011.</w:t>
      </w:r>
    </w:p>
    <w:p>
      <w:r>
        <w:t>- 10 - R.________ ne conteste pas le non-respect de la règle de conduite. Il soutient en revanche que le Juge d’application des peines a retenu à tort une violation fautive de la règle de conduite ainsi qu’un risque de récidive. Il reproche en outre au premier juge de ne pas avoir examiné si une mesure moins incisive de l’art. 95 al. 4 CP pouvait entrer en ligne de compte. On peut se demander si la règle de conduite imposée au recourant a été fixée dans le respect de la jurisprudence précitée, selon laquelle une telle règle ne doit pas avoir un rôle exclusivement punitif mais être conçue en premier lieu dans l’intérêt du condamné, de manière à ce que celui-ci puisse la respecter, et dans un but éducatif limitant le danger de récidive (c. 2a supra), dès lors que l’intéressé, sans formation et sans emploi depuis 2009 (P. 4, jugement du 23 mars 2011, p. 20), a été astreint au paiement d’une somme mensuelle de 50 fr. à partir du 1er avril 2011 alors qu’il dépendait entièrement des services sociaux. On remarquera d’ailleurs, à ce sujet, que la convention passée entre les parties prévoyait qu’en cas de retard de plus d’une mensualité, le solde encore dû serait immédiatement exigible; or, on voit mal comment l’intéressé, à moins d’un changement dans sa situation financière, aurait pu s’acquitter d’un montant de plusieurs centaines de francs, voire de l’entier du montant souscrit, comme cela aurait dû être le cas en l’occurrence déjà en juin 2011, le premier versement n’étant en effet intervenu qu’en avril 2012. Il n’en demeure pas moins que le recourant n’a visiblement pas entrepris tout ce que l’on était en droit d’attendre de lui pour être en mesure d’honorer ses engagements financiers, tout comme il n’a rien fait pour renouer un lien avec sa fille (P. 5 du dossier AP12.003341, lignes 48, ad P. 4 du dossier principal), contrairement au souhait qu’il avait exprimé à l’audience du 21 mars 2011 (P. 4, jugement du 23 mars 2011, p. 27). Sous réserve d’un léger sursaut à l’occasion de la précédente procédure menée devant le Juge d’application des peines au cours de laquelle il a établi l’existence de quelques versements et la perspective d’un projet de réinsertion professionnelle, le recourant n’a pas démontré avoir entrepris quoi que ce soit de sérieux pour se réinsérer, entreprendre une formation ou trouver un emploi, alors qu’il ressort du</w:t>
      </w:r>
    </w:p>
    <w:p>
      <w:r>
        <w:t>- 11 - jugement condamnatoire qu’il a exercé, jusqu’en 2009, de "petits boulots" par le biais d’agences de placement temporaire. Il est en outre incontestable que l’intéressé a déjà bénéficié d’une première chance qui lui a été offerte par le premier juge lors de la précédence procédure en révocation du sursis ouverte en 2012. Enfin, l’explication fournie par le condamné selon laquelle il n’a pas réagi aux mises en garde de l’OEP parce qu’il n’était pas en mesure de prendre en compte ce qui l’entourait et de comprendre les conséquences du non-paiement de la somme due à sa fille (P. 12) n’est pas crédible, dans la mesure où l’intéressé a lui-même admis, lors de son audition du 10 avril 2012, qu’il avait finalement pris conscience des risques qu’il encourait en raison de son attitude (P. 5 du dossier AP12.003341, lignes 43 à 45, ad P. 4 du dossier principal). En ce sens, la violation par le recourant de la règle de conduite imposée par le jugement du 23 mars 2011 est clairement fautive. Quoi qu’il en soit, la seule violation de la règle de conduite n’est pas suffisante pour justifier la révocation du sursis, cette solution n’étant envisageable qu’en présence d’un risque sérieux de récidive aux conditions susmentionnées (c. 2b supra). Sur ce dernier point, le Tribunal correctionnel a, dans son jugement du 23 mars 2011 (page 27 in fine), retenu, avec le Ministère public, qu’un pronostic défavorable quant au risque de récidive ne pouvait être posé, dès lors que, sur la base de l’engagement souscrit aux débats et des sentiments de culpabilité manifestés, R.________ avait "opéré une prise de conscience de la gravité des actes commis et du caractère absolument inacceptable de ses accès de violence" (page 28 in initio). Or, il ne semble pas que le prénommé ait commis de nouveaux actes de violence depuis sa condamnation de 2011. A cela s’ajoute que si l’extrait du casier judiciaire fait état d’une condamnation par le Ministère public en date du 3 août 2012, comme l’a relevé le premier juge, la peine de vingt jours-amende à 20 fr. le jour qui lui a été infligée est partiellement complémentaire à celles prononcées les 1er juin 2010 et 23 mars 2011, de sorte qu’elle semble concerner des faits qui se sont à tout le moins partiellement passés avant la condamnation de mars 2011, cette dernière étant elle-même complémentaire à celle du 1er juin 2010. Enfin, si</w:t>
      </w:r>
    </w:p>
    <w:p>
      <w:r>
        <w:t>- 12 - l’intéressé a fait l’objet de cinq condamnations entre 2005 et 2012, dont trois à des peines pécuniaires, ni ses antécédents, ni sa nouvelle condamnation ne concernent des infractions contre la vie et l’intégrité corporelles. Dès lors, contrairement à ce qu’a retenu le Juge d’application des peines, la condamnation du recourant en août 2012 ne suffit pas à fonder un pronostic négatif quant au risque de récidive. A cela s’ajoute qu’à partir du 16 avril 2013, l’intéressé a entrepris, sur sa propre initiative, un traitement ambulatoire contre la toxicomanie au Centre Saint-Martin (P. 7 et 13/4). On ignore à ce stade la nature exacte de ce suivi, mais il s’agit sans doute de la seule solution encore envisageable pour permettre au recourant de s’extraire de ses problèmes de toxicomanie et espérer une véritable réinsertion. La révocation du sursis n’étant ordonnée qu’en dernier recours (c. 2b supra), cette piste doit encore être explorée dans la perspective, notamment, d’une éventuelle modification de la règle de conduite sous la forme d’une obligation de se soumettre à un traitement ambulatoire auprès de ce centre ou d’une autre structure spécialisée dans le domaine des addictions. Une instruction plus approfondie est donc nécessaire pour évaluer le degré de motivation du recourant ainsi que la nature des soins nécessaire, afin d’établir, le cas échéant, quelle est la prise en charge la plus appropriée et ses modalités.</w:t>
      </w:r>
    </w:p>
    <w:p>
      <w:r>
        <w:rPr>
          <w:b/>
        </w:rPr>
        <w:t>E. 3</w:t>
      </w:r>
    </w:p>
    <w:p>
      <w:r>
        <w:t>Il résulte de ce qui précède que le recours doit être partiellement admis et le jugement du 15 juillet 2013 annulé, le dossier de la cause étant renvoyé au Juge d’application des peines pour qu’il procède dans le sens des considérants, puis rende une nouvelle décision. Les frais de la procédure de recours, constitués en l’espèce de l’émolument d'arrêt, par 1’320 fr. (art. 20 al. 1 TFJP [Tarif des frais judiciaires pénaux du 28 septembre 2010; RSV 312.03.1]), et des frais imputables à la défense d’office (art. 422 al. 1 et al. 2 let. a CPP), fixés à 620 fr., plus la TVA, par 49 fr. 60, soit 669 fr. 60 (4 heures au tarif horaire de 110 fr. en usage pour les avocats-stagiaires et 1 heure au tarif horaire de 180 fr.), seront laissés à la charge de l'Etat.</w:t>
      </w:r>
    </w:p>
    <w:p>
      <w:r>
        <w:t>- 13 - La partie victime recevra copie de la présente décision pour information (ATF 138 IV 78). Par ces motifs, la Chambre des recours pénale, statuant à huis clos, prononce : I. Le recours est partiellement admis. II. Le jugement du 15 juillet 2013 est annulé. III. Le dossier est renvoyé au Juge d’application des peines pour qu’il procède dans le sens des considérants, puis rende une nouvelle décision. IV. L'indemnité allouée au défenseur d'office de R.________ est fixée à 669 fr. 60 (six cent soixante-neuf francs et soixante centimes). V. Les frais d'arrêt, par 1’320 fr. (mille trois cent vingt francs), ainsi que l'indemnité due au défenseur d'office de R.________, par 669 fr. 60 (six cent soixante-neuf francs et soixante centimes), sont laissés à la charge de l'Etat. VI. L’arrêt est exécutoire. Le président : Le greffier : Du L'arrêt qui précède, dont la rédaction a été approuvée à huis clos, est notifié, par l'envoi d'une copie complète, à : - M. Christian Bacon, avocat (pour R.________),</w:t>
      </w:r>
    </w:p>
    <w:p>
      <w:r>
        <w:t>- 14 - - Ministère public central, et communiqué à : - Mme A.N.________ (pour B.N.________), - Office d'exécution des peines (Réf: OEP/Ssub/51976/AVI/ipe), - Mme la Procureure de l’arrondissement de Lausanne, - Mme la Juge d’application des peines,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