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AP12.014826 vom 28. August 2012</w:t>
      </w:r>
    </w:p>
    <w:p>
      <w:r>
        <w:t>VD Tribunal cantonal, 2012-08-28, FR</w:t>
      </w:r>
    </w:p>
    <w:p>
      <w:r>
        <w:rPr>
          <w:b/>
        </w:rPr>
        <w:t xml:space="preserve">Quelle: </w:t>
      </w:r>
      <w:r>
        <w:t>https://mcp.opencaselaw.ch/entscheid/vd_gerichte_AP12.014826</w:t>
      </w:r>
    </w:p>
    <w:p>
      <w:r>
        <w:t>FR: VD_GERICHTE AP12.014826 du 28 août 2012</w:t>
      </w:r>
    </w:p>
    <w:p>
      <w:r>
        <w:t>IT: VD_GERICHTE AP12.014826 del 28 agosto 2012</w:t>
      </w:r>
    </w:p>
    <w:p>
      <w:pPr>
        <w:pStyle w:val="Heading2"/>
      </w:pPr>
      <w:r>
        <w:t>Erwägungen</w:t>
      </w:r>
    </w:p>
    <w:p>
      <w:r>
        <w:rPr>
          <w:b/>
        </w:rPr>
        <w:t>E. 1</w:t>
      </w:r>
    </w:p>
    <w:p>
      <w:r>
        <w:t>L’art. 26 al. 1 let. a LEP (loi cantonale du 4 juillet 2006 sur l’exécution des condamnations pénales; RSV 340.01) dispose que, sous</w:t>
      </w:r>
    </w:p>
    <w:p>
      <w:r>
        <w:t>- 4 -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 En l’espèce, le recours a été interjeté en temps utile devant l’autorité compétente et satisfait aux conditions de forme posées par l’art. 385 al. 1 CPP, de sorte qu’il y a lieu d’entrer en matière.</w:t>
      </w:r>
    </w:p>
    <w:p>
      <w:r>
        <w:rPr>
          <w:b/>
        </w:rPr>
        <w:t>E. 2</w:t>
      </w:r>
    </w:p>
    <w:p>
      <w:r>
        <w:t>a)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w:t>
      </w:r>
    </w:p>
    <w:p>
      <w:r>
        <w:t>- 5 - suffit que le pronostic ne soit pas défavorable (ATF 133 IV 201 c. 2.2). Les critères déterminants pour le diagnostic développés par la jurisprudence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Par sa nature même, le pronostic ne saurait être tout à fait sûr; force est de se contenter d'une certaine probabilité; un risque de récidive est inhérent à toute libération, conditionnelle ou définitive (ATF 119 IV 5 c.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 2.3 et les arrêts cités). Il y a également lieu de rechercher si la libération conditionnelle, éventuellement assortie d'une assistance de probation et de règles de conduite, ne favoriserait pas mieux la resocialisation de l'auteur que l'exécution complète de la peine (ATF 124 IV 193 c. 4d/aa/bb; TF 6B_825/2011 du 8 mai 2012 c. 1.1). b) En l'espèce, le recourant est susceptible de bénéficier de la libération conditionnelle depuis le 5 septembre 2012. Son comportement en détention ne peut être qualifié de bon, loin s'en faut, même si le recourant impute son attitude à son dépit de s'être retrouvé dans la cellule d'un détenu fumeur alors même que la fumée le dérange énormément. Toutefois, le mauvais comportement du recourant en détention ne saurait exclure à lui seul une libération conditionnelle. Il s'agit simplement d'un élément d'appréciation pour établir le pronostic (Dupuis/Geller/ Monnier/Moreillon/Piguet/Bettex/Stoll [éd.], Petit commentaire CP, Bâle 2012, n. 5 ad art. 86 CP, p. 517).</w:t>
      </w:r>
    </w:p>
    <w:p>
      <w:r>
        <w:t>- 6 - En effet, l'élément d'appréciation essentiel est le pronostic quant au comportement futur du condamné, à savoir s'il y a lieu de craindre qu'il ne commette de nouveaux crimes ou de nouveaux délits si la libération conditionnelle lui était accordée. Outre le mauvais comportement du recourant en détention, le premier juge a fondé son pronostic défavorable essentiellement sur les lourds antécédents du condamné, sur son absence d'amendement et sur le caractère peu consistant de ses projets d'avenir. Le recourant fait valoir que la libération conditionnelle doit lui être octroyée pour le motif qu'il a exprimé l'intention de quitter la Suisse pour retourner dans son Etat d'origine et qu'il a effectué des démarches en ce sens auprès des autorités vaudoises et soleuroises. Il soutient implicitement que ces éléments permettraient de poser un pronostic favorable, à tout le moins non défavorable, quant à son comportement futur. c)Même si le recourant renonce désormais à se prévaloir d'un titre de séjour valable à Nice, il doit d'office être relevé qu'il ne saurait être question d'envisager son renvoi vers la France. En effet, l'intéressé, alors qu'il en avait la possibilité, n'a produit aucun titre de séjour dans cet Etat. Il doit dès lors être présumé qu'il ne pourra qu'être refoulé par les autorités françaises vers la Suisse comme dernier Etat de résidence. Sachant que le recourant n'est pas autorisé à séjourner en Suisse et que rien ne porte à considérer qu'il le sera, la seule question devant être tranchée est celle de savoir si le fait qu'un refoulement, voire un retour volontaire en Moldavie soit possible permet d'exclure un pronostic défavorable (cf. TF 6A.34/2006 du 30 mai 2006 c. 2.1; TF 6A.78/2000 du 3 novembre 2000 c. 2, résumé in : BJP 2003 p. 38 n° 348). Dans la négative, le pronostic sera donc réputé défavorable et le condamné devra continuer à purger le solde de sa peine. d) Le recourant a des antécédents particulièrement lourds, ce sous le couvert d'alias et dans différents cantons. Contraint de quitter la</w:t>
      </w:r>
    </w:p>
    <w:p>
      <w:r>
        <w:t>- 7 - Suisse le 13 avril 2012 faute de disposer d'une autorisation de séjour, il est revenu dans notre pays après une libération conditionnelle pour y être arrêté le mois suivant déjà. Il s'agit donc d'un délinquant aguerri ayant visiblement jeté son dévolu sur la Suisse. Il ne peut se prévaloir d'aucun projet d'avenir un tant soit peu solide. Refoulé vers son Etat d'origine, il n'a pu, respectivement voulu y demeurer. On ne voit donc pas pour quel motif le nouveau retour au pays que prétend souhaiter le recourant devrait être couronné de succès. A ceci s'ajoute qu'il ne manifeste aucun amendement, ses quelques regrets exprimés devant le juge d'application des peines ayant paru peu crédibles et témoignant d'une remise en question insuffisante. Ses chances de réinsertion sociale doivent ainsi être tenues pour quasiment nulles. Dès lors, en cas de libération conditionnelle, les conditions dans lesquelles il se retrouvera seront celles qui l'ont mené à la délinquance. Il y a donc lieu de craindre que le recourant ne commette de nouveaux crimes ou de nouveaux délits, notamment contre le patrimoine. Enfin, le solde de peine restant à purger, d'une quotité de quelque deux mois, ne saurait être considéré comme dissuasif. Partant, la libération conditionnelle ne favorisera pas mieux sa resocialisation que la poursuite de l'exécution de la peine.</w:t>
      </w:r>
    </w:p>
    <w:p>
      <w:r>
        <w:rPr>
          <w:b/>
        </w:rPr>
        <w:t>E. 3</w:t>
      </w:r>
    </w:p>
    <w:p>
      <w:r>
        <w:t>Il résulte de ce qui précède que c’est à bon droit que le Juge d'application des peines a estimé que les conditions d'une libération conditionnelle n'étaient pas réunies. En définitive, le recours doit ainsi être rejeté et le jugement du 28 août 2012 confirmé. Les frais de la procédure de recours, constitués en l’espèce de l'émolument d'arrêt (art. 422 al. 1 CPP), par 770 fr. (art. 20 al. 1 TFJP [tarif des frais judiciaires pénaux; RSV 312.03.1]), seront mis à la charge du recourant, qui succombe (art. 428 al. 1 CPP).</w:t>
      </w:r>
    </w:p>
    <w:p>
      <w:r>
        <w:t>- 8 - Par ces motifs, la Chambre des recours pénale, statuant à huis clos : I. Rejette le recours. II. Confirme le jugement. III. Dit que les frais du présent arrêt, par 770 fr. (sept cent septante francs), sont mis à la charge d'W.________. IV. Déclare le présent arrêt exécutoire. Le président : Le greffier : Du L'arrêt qui précède, dont la rédaction a été approuvée à huis clos, est notifié, par l'envoi d'une copie complète, à : - M. W.________, - Ministère public central, et communiqué à : - M. le Juge d'application des peines, - Département de l'intérieur, Office d'exécution des peines (réf. [...]), - Prison de La Croisée, - Service de la population, secteur étrangers (W.________, 05.07.1979), par l’envoi de photocopies. Le présent arrêt peut faire l'objet d'un recours en matière pénale devant le Tribunal fédéral au sens des art. 78 ss LTF (loi du 17 juin 2005 sur le Tribunal fédéral – RS 173.110), cas échéant d'un recours</w:t>
      </w:r>
    </w:p>
    <w:p>
      <w:r>
        <w:t>- 9 -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