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AP11.010451 vom 4. August 2011</w:t>
      </w:r>
    </w:p>
    <w:p>
      <w:r>
        <w:t>VD Tribunal cantonal, 2011-08-04, FR</w:t>
      </w:r>
    </w:p>
    <w:p>
      <w:r>
        <w:rPr>
          <w:b/>
        </w:rPr>
        <w:t xml:space="preserve">Quelle: </w:t>
      </w:r>
      <w:r>
        <w:t>https://mcp.opencaselaw.ch/entscheid/vd_gerichte_AP11.010451</w:t>
      </w:r>
    </w:p>
    <w:p>
      <w:r>
        <w:t>FR: VD_GERICHTE AP11.010451 du 4 août 2011</w:t>
      </w:r>
    </w:p>
    <w:p>
      <w:r>
        <w:t>IT: VD_GERICHTE AP11.010451 del 4 agosto 2011</w:t>
      </w:r>
    </w:p>
    <w:p>
      <w:pPr>
        <w:pStyle w:val="Heading2"/>
      </w:pPr>
      <w:r>
        <w:t>Erwägungen</w:t>
      </w:r>
    </w:p>
    <w:p>
      <w:r>
        <w:rPr>
          <w:b/>
        </w:rPr>
        <w:t>E. 16</w:t>
      </w:r>
    </w:p>
    <w:p>
      <w:r>
        <w:t>juillet 2011 qui lui a été refusé le 21 juin 2011 par l'OEP et le 14 juillet 2011 par le Juge d'application des peines. Ce dernier a considéré que la délinquance de l'intéressé, notamment en matière d'infraction à la législation routière, était vraisemblablement liée à un caractère impulsif et que son impulsivité se traduisait encore en cours de procédure dans les motifs qu'il invoquait à l'appui de son recours, si bien qu'il paraissait présenter un risque concret de récidive en matière d'infraction à la législation routière dans le cadre particulier d'un congé. C. Par jugement du 19 juillet 2011, le Juge d'application des peines a refusé d'accorder la libération conditionnelle à P.________ et a laissé les frais à la charge de l'Etat. Le Juge d'application des peines a considéré que les nombreuses incarcérations subies par l'intéressé ne l'ont pas dissuadé de récidiver et que son comportement pendant la procédure n'a pas démenti cette appréciation. Le juge a retenu que P.________ n'a pas évolué sur le plan de l'amendement, ni de l'introspection pendant sa présente incarcération. Le juge a estimé que le solde de peine ne devrait pas avoir d'effet dissuasif particulier. De plus, les projets de P.________ pour sa libération conditionnelle ne tenant pas compte de sa situation actuelle de police des étrangers, le juge a considéré que la récidive en matière d'infraction à la LEtr était programmée. En conséquence, le juge a estimé que le pronostic relatif au comportement de P.________ était clairement défavorable et qu'il était illusoire de faire de son retour dans son pays d'origine une condition à sa libération conditionnelle au vu de son refus de quitter la Suisse. D. Par acte du 2 août 2011, P.________ a recouru contre ce jugement faisant valoir qu'il aurait changé d'avis et serait prêt à quitter la Suisse. Il requiert dès lors sa libération conditionnelle. EN DROIT:</w:t>
      </w:r>
    </w:p>
    <w:p>
      <w:r>
        <w:t>- 5 - 1. 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 pour recourir et qui satisfait aux conditions de forme posées par l'art. 385 al. 1 CPP. 2.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w:t>
      </w:r>
    </w:p>
    <w:p>
      <w:r>
        <w:t>- 6 -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w:t>
      </w:r>
    </w:p>
    <w:p>
      <w:r>
        <w:t>- 7 -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 trois mois de détention prévue par l'art. 86 al. 1 CP sera réalisée le 5 août 2011. Il n'est pas contesté non plus que le comportement du recourant en détention réponde aux exigences de la norme précitée. Seul est litigieux le pronostic sur son comportement futur. A cet égard, les antécédents du recourant sont lourds. Il ressort de son casier judiciaire qu'il a déjà été condamné treize fois depuis 2002 à des peines d'emprisonnement et à des peines privatives de liberté pouvant aller jusqu'à 24 mois, notamment pour vol, violation des règles de la circulation routière et violation de la LEtr. Avant même d'exécuter les peines privatives de liberté prononcées les 30 septembre 2010 et 1er février 2011, respectivement par le Juge d'instruction de l'Est vaudois et le Ministère public de Bern-Mittelland, le recourant a été condamné le 14 avril 2011 par le Ministère public de l'arrondissement du Nord vaudois pour violation à la LEtr, violation grave des règles de la circulation routière et vol d'usage à une peine pécuniaire de soixante jours-amende. Ces éléments imposent donc une prudence particulière avant de poser le pronostic. Le recourant, en séjour illégal en Suisse, a expliqué avoir pris contact avec les autorités de police des étrangers tant vaudoises que genevoises afin de régulariser sa situation. Il s'est avéré qu'il n'avait en réalité entamé aucune démarche en ce sens. Bien que P.________ ait reconnu les faits qui lui sont reprochés et a fait part de ses regrets, il n'a pas fait preuve d'introspection ni d'amendement. En effet, il a justifié sa conduite en état d'ébriété par le fait qu'il voulait vite rejoindre son amie de l'époque, enceinte, qui avait été hospitalisée d'urgence. Il a expliqué le vol par le fait qu'il était en manque d'alcool et qu'il n'avait pas d'argent pour s'en acheter. De plus, il a précisé que ces infractions étaient moins graves</w:t>
      </w:r>
    </w:p>
    <w:p>
      <w:r>
        <w:t>- 8 - que les précédentes. En outre, lorsque le Juge d'application des peines lui a demandé si l'exécution de la présente peine l'avait fait réfléchir, il a répondu que "c'est surtout que ma copine actuelle, qui est enceinte, m'a clairement fait savoir que je devais arrêter l'alcool si je voulais que notre relation continue". Au vu de ces éléments, seul un pronostic défavorable quant au comportement futur de P.________ peut être posé à ce stade. Par ailleurs, le recourant n'a aucun titre de séjour valable en Suisse. Malgré cela, il refuse de quitter le pays et ne veut pas rentrer en RDC, son pays d'origine, bien qu'il prétende avoir changé d'avis dans son recours. En conséquence, si le recourant reste en Suisse, il se retrouvera dans la même situation qu'avant sa condamnation et le risque qu'il retombe dans l'illégalité est évident. Au surplus, au vu du faible solde de peine à exécuter, une libération conditionnelle à la condition que P.________ quitte la Suisse n'aurait aucun sens. Dès lors, le fait qu'il se dise maintenant d'accord de quitter la Suisse n'y change rien. P.________ souffre également d'alcoolisme et a attendu la veille de son audition par le Juge d'application des peines pour prendre contact avec les Alcooliques Anonymes. Il soutient pourtant avoir pris conscience de sa dépendance à l'alcool deux mois auparavant quand son amie lui a dit être enceinte de ses œuvres. Il convient toutefois de souligner que le recourant a déjà quatre enfants; on ne voit donc pas en quoi cet enfant, plus que les quatre autres, lui ferait prendre conscience de ses problèmes d'alcoolisme, ce d'autant plus que l'OEP a précisé que le recourant avait déjà fait valoir les mêmes arguments concernant la vie de famille en 2008 pour obtenir une libération conditionnelle et qu'il avait récidivé depuis. Concernant la resocialisation de P.________, aucun élément ne permet de considérer que la libération conditionnelle la favoriserait mieux que l'exécution complète de la peine, ni influerait positivement sur la dangerosité du recourant.</w:t>
      </w:r>
    </w:p>
    <w:p>
      <w:r>
        <w:t>- 9 - Au vu de ces éléments, on ne peut que constater que le pronostic défavorable posé par le Juge d'application des peines échappe à la critique. 3. Il résulte de ce qui précède que le recours, manifestement mal fondé, doit être rejeté sans autres échanges d'écritures (art. 390 al. 2 CPP), la libération définitive étant fixée au 24 août 2011. Les frais de la procédure de recours, constitués en l'espèce de l'émolument d'arrêt, par 880 fr. (art. 20 al. 1 TFJP, RSV 312.03.1), seront mis à la charge du recourant qui succombe (art. 428 al. 1 CPP). Par ces motifs, la Chambre des recours pénale, statuant à huis clos : I. Rejette le recours. II. Confirme le jugement attaqué. III. Dit que les frais de la procédure de recours, par 880 francs (huit cent huitante francs), sont mis à la charge du recourant. IV. Déclare le présent arrêt exécutoire. Le président : La greffière : Du L'arrêt qui précède, dont la rédaction a été approuvée à huis clos, est notifié, par l'envoi d'une copie complète, à : - M. P.________, - Ministère public central,</w:t>
      </w:r>
    </w:p>
    <w:p>
      <w:r>
        <w:t>- 10 - et communiqué à : - Juge d'application des peines, - Office d'exécution des peines (réf.: OEP/PPL/43892/AVI/VB), - Prison de la Croisée, - Service de la population et des étrangers (P.________,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