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AP11.008304 vom 20. Juni 2007</w:t>
      </w:r>
    </w:p>
    <w:p>
      <w:r>
        <w:t>VD Tribunal cantonal, 2007-06-20, FR</w:t>
      </w:r>
    </w:p>
    <w:p>
      <w:r>
        <w:rPr>
          <w:b/>
        </w:rPr>
        <w:t xml:space="preserve">Quelle: </w:t>
      </w:r>
      <w:r>
        <w:t>https://mcp.opencaselaw.ch/entscheid/vd_gerichte_AP11.008304</w:t>
      </w:r>
    </w:p>
    <w:p>
      <w:r>
        <w:t>FR: VD_GERICHTE AP11.008304 du 20 juin 2007</w:t>
      </w:r>
    </w:p>
    <w:p>
      <w:r>
        <w:t>IT: VD_GERICHTE AP11.008304 del 20 giugno 2007</w:t>
      </w:r>
    </w:p>
    <w:p>
      <w:pPr>
        <w:pStyle w:val="Heading2"/>
      </w:pPr>
      <w:r>
        <w:t>Erwägungen</w:t>
      </w:r>
    </w:p>
    <w:p>
      <w:r>
        <w:rPr>
          <w:b/>
        </w:rPr>
        <w:t>E. 1</w:t>
      </w:r>
    </w:p>
    <w:p>
      <w:r>
        <w:t>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w:t>
      </w:r>
    </w:p>
    <w:p>
      <w:r>
        <w:t>- 4 - d’entrer en matière sur le recours, qui a été interjeté en temps utile devant l’autorité compétente et satisfait aux conditions de forme posées par l’art. 385 al. 1 CPP.</w:t>
      </w:r>
    </w:p>
    <w:p>
      <w:r>
        <w:rPr>
          <w:b/>
        </w:rPr>
        <w:t>E. 2</w:t>
      </w:r>
    </w:p>
    <w:p>
      <w:r>
        <w:t>a)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(TF 6B_854/2010 du 5 mai 2011, destiné à la publication, c. 1.1 et la jurisprudence citée). b)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(arrêt du TF précité, c. 1.2 et la jurisprudence citée).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w:t>
      </w:r>
    </w:p>
    <w:p>
      <w:r>
        <w:t>- 5 -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(arrêt du TF précité, c. 1.2 et les arrêts cités). Le pronostic doit également tenir compte de la durée de la privation de liberté déjà subie par l'auteur. Cependant, cette circonstance est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(cf. art. 64a al. 1 CP). Il est ainsi manifeste que, dans la pesée des intérêts opérée par le législateur, le droit à la liberté personnelle d'un auteur qui présente une dangerosité susceptible de justifier un internement ne l'emporte jamais sur l'intérêt public à la sécurité des personnes (arrêt du TF précité, c. 1.2 et les références citées). c)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w:t>
      </w:r>
    </w:p>
    <w:p>
      <w:r>
        <w:t>- 6 -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(arrêt du TF précité, c. 1.3 et les références citées). d) L'art. 59 al. 4 CP prévoit que la mesure ne peut, en règle générale, excéder cinq ans. Cependant, si les conditions d'une libération conditionnelle ne sont pas réunies après cinq ans et qu'il soit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Dans ce cadre, elle ne connaît pas de limite maximale. Cette prolongation est indiquée lors de traitements selon l'art. 59 al. 3 CP. Cette possibilité existe parce que les mesures thérapeutiques appliquées à des malades mentaux chroniques n'agissent souvent que très lentement (arrêt du TF précité, c. 1.3 et les arrêts cités).</w:t>
      </w:r>
    </w:p>
    <w:p>
      <w:r>
        <w:t>- 7 -</w:t>
      </w:r>
    </w:p>
    <w:p>
      <w:r>
        <w:rPr>
          <w:b/>
        </w:rPr>
        <w:t>E. 3</w:t>
      </w:r>
    </w:p>
    <w:p>
      <w:r>
        <w:t>a) Le recourant estime tout d’abord que pour ce qui est de l’appréciation de sa prétendue dangerosité, l’autorité de première instance s’appuie une nouvelle fois sur l’expertise psychiatrique du 24 février 2006, qui a été mise en oeuvre il y a plus de 5 ans et ne serait manifestement plus d’actualité au vu de l’écoulement du temps et des éléments survenus depuis lors quant à son évolution. Pour le recourant, cette expertise ne pouvait donc sans autre servir de base pour déterminer si, à dires d’experts, il présente encore et toujours un réel danger pour l’ordre public. b) Ce grief est mal fondé. En effet, le jugement attaqué ne se fonde pas seulement sur l’expertise psychiatrique de 2006, mais aussi sur le rapport du 21 mars 2011 du SMPP, signé par le Prof. [...] chef de service, et par le Dr [...], médecin associé (P. 3; cf. jgt, p. 5). Les constatations de l’époque sur la dangerosité de l’intéressé, découlant notamment de sa pathologie schizophrénique et de ses traits antisociaux, pathologie qui existe toujours et est encore traitée, ainsi que de sa dépendance aux substances psychoactives, qui subsiste comme le montre le contrôle positif au cannabis le 21 juin 2011, demeurent d’actualité. En outre, il y a lieu de prendre en considération le comportement du prénommé en détention, notamment les diverses insultes adressées soit aux surveillants, soit aux codétenus, et les sanctions disciplinaires pour consommation d’alcool ou de stupéfiants. En particulier, par décision du 29 juin 2011, le recourant a écopé de trois jours d'arrêts disciplinaires pour avoir injurié son chef d'atelier. Quatre jours supplémentaires, dont deux avec sursis, lui ont encore été infligés par décision du 1er juillet 2011 pour s'être montré très menaçant en tenant des propos provocateurs, pour avoir essayé de renverser un bureau sur le directeur des EPO et pour avoir cassé une chaise sur le sol, lors de son audition relative aux injures proférées contre son chef d'atelier. Ces événements confirment les constatations faites sur la dangerosité de l'intéressé.</w:t>
      </w:r>
    </w:p>
    <w:p>
      <w:r>
        <w:rPr>
          <w:b/>
        </w:rPr>
        <w:t>E. 4</w:t>
      </w:r>
    </w:p>
    <w:p>
      <w:r>
        <w:t>a) Le recourant, tout en admettant qu’il souffre de schizophrénie paranoïde nécessitant un traitement médicamenteux sur le long terme, soutient ensuite que le fait qu’il soit malade ne justifie pas</w:t>
      </w:r>
    </w:p>
    <w:p>
      <w:r>
        <w:t>- 8 - encore qu’il faille continuellement lui refuser sa libération conditionnelle, voire refuser d’analyser le bien-fondé d’une levée de la mesure au profit d’une autre moins coercitive. Il estime que si l’on suit le raisonnement de l’autorité de première instance, compte tenu du fait qu’il devra s’astreindre à un traitement neuroleptique sa vie durant, qu'il ne sera jamais guéri et que son existence sera en raison de sa maladie émaillée de "haut et de bas", cela reviendrait à dire que jamais il ne pourra bénéficier de la libération conditionnelle, de sorte que rien ne distinguerait la mesure thérapeutique institutionnelle de l’internement. Il reproche dès lors au juge d’application des peines de ne pas avoir examiné si une levée de la mesure au profit d’une autre s’imposait, voire se justifiait. Enfin, il soutient que, compte tenu de la disproportion entre la peine privative de liberté prononcée et celle effectivement subie en raison de l’exécution de la mesure, ainsi que du type de traitement prodigué et de sa fréquence, la levée du traitement institutionnel au profit d’un traitement ambulatoire devrait entrer en ligne de compte. Il fait d'ailleurs valoir qu’il ressort du dernier avis médical versé au dossier – c’est-à-dire du rapport précité du SMPP du 21 mars 2011 – qu’il aurait atteint une stabilité psychique suffisante. b) En l’espèce, se fondant sur l’expertise psychiatrique du 24 février 2006, sur le rapport du 21 mars 2011 du SMPP, ainsi que sur les rapports des différents intervenants, le Juge d'application des peines a constaté que depuis le 12 mai 2009, la remise en question régulière du traitement médicamenteux du recourant, les fluctuations de son état mental et l’instabilité de ses comportements n’avaient pas permis d’envisager un placement différent ou une levée de la mesure. Il a souligné qu'il fallait garder à l’esprit que le prénommé souffrait d’un grave trouble mental chronique qui pouvait l’amener à adopter des comportements dangereux pour autrui. Le premier juge a précisé que la dangerosité du recourant résultait de l’association de la schizophrénie paranoïde et du syndrome de dépendance aux substances psychoactives, soit qu'il pouvait se montrer violent avec autrui lorsqu’il avait consommé ces substances ou lorsqu’il faisait face à des frustrations. A cet égard, il a rappelé que V.________ avait été contrôlé positif au cannabis en date du 21</w:t>
      </w:r>
    </w:p>
    <w:p>
      <w:r>
        <w:t>- 9 - juin 2011. Il a ajouté qu'indépendamment de toutes consommations, les incidents qui avaient émaillé son parcours en détention, mentionnés ci- dessus sous chiffre 3b, démontraient aussi sa dangerosité pour autrui. Le premier juge a encore mentionné que la dangerosité de V.________ était intrinsèquement liée notamment à l’évolution du rapport qu’il entretenait avec sa problématique psychiatrique et que dans la mesure où, sur le plan psychothérapeutique, V.________ présentait une capacité d’introspection limitée, il ne semblait pas en mesure d’investir un travail psychothérapeutique trop découvrant. Ainsi, compte tenu de l'ensemble de ces éléments, le Juge d'application des peines a retenu que le recourant n'avait pas encore suffisamment évolué par rapport à sa maladie, de sorte que sa dangerosité restait présente. Par conséquent, selon lui, outre qu’une telle décision serait, au vu de ses importantes vulnérabilités, de nature à compromettre la stabilité acquise par V.________ depuis quelques mois et ses perspectives de progression, les risques encourus étaient évidents à le laisser recouvrer purement et simplement sa liberté. Cela étant, le premier juge a relevé que depuis le dernier examen de la mesure, V.________ avait accompli des progrès qui lui avaient d’ailleurs permis d’être transféré à la Colonie, d’effectuer des conduites à la Sylvabelle et de considérer un placement éventuel en milieu institutionnel, qui serait peut-être susceptible d’améliorer le tableau clinique de l’intéressé et de l’amener, le moment venu, à être libéré conditionnellement. Il a d'ailleurs souligné que le bilan de PES prévoyait la poursuite de la mesure dans un foyer. Enfin, s'agissant de la violation de la liberté personnelle du recourant, le Juge d'application des peines a relevé la nécessité de la poursuite du traitement neuroleptique même dans le cadre d’un placement dans un foyer psychiatrique, précisant que le traitement neuroleptique devait se dérouler sur le long cours. Il en a conclu que compte tenu de la dangerosité du recourant, du maintien de sa stabilisation et de l'amélioration de son état de santé, la gravité de l'atteinte aux droits de sa personnalité qu'impliquait la poursuite de la</w:t>
      </w:r>
    </w:p>
    <w:p>
      <w:r>
        <w:t>- 10 - mesure thérapeutique institutionnelle depuis quatre ans n'apparaissait pas disproportionnée par rapport à l'intérêt public à la prévention de futures infractions. c) L'argumentation du Juge d'application des peines est convaincante et son appréciation, à laquelle se réfère intégralement la cour de céans, ne prête pas le flan à la critique. En effet, le traitement institutionnel ordonné en 2007 conserve une chance de succès du point de vue de la prévention spéciale. Il y a encore lieu de s’attendre à une amélioration de l’état de l’auteur et il convient de poursuivre selon le plan défini par les spécialistes en vue du placement du recourant en foyer psychiatrique. Par conséquent, la libération conditionnelle de la mesure thérapeutique institutionnelle, qui compromettrait tous les efforts effectués jusqu’à présent, n’entre pas en ligne de compte à ce stade. Il ressort d'ailleurs du rapport du SMPP du 21 mars 2011 que l’intéressé a atteint une stabilité psychique suffisante non pas pour être libéré conditionnellement, comme le soutient le recourant, mais pour une ouverture du cadre carcéral actuel vers un placement en foyer psychiatrique. Cela étant, il est souhaitable que ce placement intervienne le plus rapidement possible, au vu de l'évolution du cadre médicamenteux.</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fr. 1'100 fr. (art. 20 al. 1 TFJP [Tarif des frais judiciaires pénaux du 28 septembre 2010, RSV 312.03.1]) et des frais imputables à la défense d’office (art. 422 al. 1 et 2 let. a CPP), fixés à 720 fr., plus la TVA par 57 fr. 60, soit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- 11 - Par ces motifs, la Chambre des recours pénale, en application des art. , statuant à huis clos : I. Rejette le recours. II. Confirme le jugement. III. Fixe à 777 fr. 60 (sept cent septante-sept francs et soixante centimes) l'indemnité allouée au défenseur d'office de V.________. IV. Dit que l'émolument d'arrêt, par 1'100 fr. (mille cent francs), ainsi que l'indemnité due au défenseur d'office du recourant, par 777 fr. 60 (sept cent septante-sept francs et soixante centimes), sont mis à la charge de ce dernier. V. Dit que le remboursement à l'Etat de l'indemnité allouée au chiffre III ci-dessus sera exigible pour autant que la situation économique de V.________ se soit améliorée. VI. Déclare le présent arrêt exécutoire. Le président : La greffière : Du L'arrêt qui précède, dont la rédaction a été approuvée à huis clos, est notifié, par l'envoi d'une copie complète, à : - M. Raphaël Brochellaz, avocat (pour V.________), - Ministère public central;</w:t>
      </w:r>
    </w:p>
    <w:p>
      <w:r>
        <w:t>- 12 - et communiqué à : - M. le Juge d'application des peines, - Office d'exécution des peines (réf.: OEP/MES/55014/NJ), - Etablissements de la Plaine de l'Orbe,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