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AP10.011523 vom 9. Februar 2006</w:t>
      </w:r>
    </w:p>
    <w:p>
      <w:r>
        <w:t>VD Tribunal cantonal, 2006-02-09, FR</w:t>
      </w:r>
    </w:p>
    <w:p>
      <w:r>
        <w:rPr>
          <w:b/>
        </w:rPr>
        <w:t xml:space="preserve">Quelle: </w:t>
      </w:r>
      <w:r>
        <w:t>https://mcp.opencaselaw.ch/entscheid/vd_gerichte_AP10.011523</w:t>
      </w:r>
    </w:p>
    <w:p>
      <w:r>
        <w:t>FR: VD_GERICHTE AP10.011523 du 9 février 2006</w:t>
      </w:r>
    </w:p>
    <w:p>
      <w:r>
        <w:t>IT: VD_GERICHTE AP10.011523 del 9 febbraio 2006</w:t>
      </w:r>
    </w:p>
    <w:p>
      <w:pPr>
        <w:pStyle w:val="Heading2"/>
      </w:pPr>
      <w:r>
        <w:t>Erwägungen</w:t>
      </w:r>
    </w:p>
    <w:p>
      <w:r>
        <w:rPr>
          <w:b/>
        </w:rPr>
        <w:t>E. 1</w:t>
      </w:r>
    </w:p>
    <w:p>
      <w:r>
        <w:t>a) L'art. 26 al. 1 let. a LEP (Loi sur l'exécution des condamnations pénales du 4 juillet,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L'art. 26 al. 2 LEP prévoit que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En vertu de l'art. 38 al. 1 LEP, les décisions rendues par le juge d'application des peines et par le collège des juges d'application des peines notamment peuvent faire l'objet d'un recours auprès de la Chambre des recours pénale. L'alinéa 2 de cette disposition prévoit que la procédure est régie par les dispositions prévues aux art. 393 ss CPP (Code de procédure pénale suisse du 5 octobre 2007, RS 312.0). Le recours doit être adressé par écrit, dans un délai de 10 jours dès la notification de la décision attaquée, à l'autorité de recours (art. 396 al. 1 CPP). Selon l'art. 381 CPP, le ministère public peut interjeter recours tant en faveur qu'en défaveur du prévenu ou du condamné. b) En l'espèce, le recours est recevable puisqu'il a été interjeté en temps utile devant l'autorité compétente par le Procureur général qui a</w:t>
      </w:r>
    </w:p>
    <w:p>
      <w:r>
        <w:t>- 6 - qualité pour recourir et satisfait aux conditions de forme posées par l'art. 385 al. 1 CPP.</w:t>
      </w:r>
    </w:p>
    <w:p>
      <w:r>
        <w:rPr>
          <w:b/>
        </w:rPr>
        <w:t>E. 2</w:t>
      </w:r>
    </w:p>
    <w:p>
      <w:r>
        <w:t>En vertu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6B_900/2010 du 20 décembre 2010 c. 1; ATF 133 IV 201 c.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(TF 6B_900/2010 du 20 décembre 2010 c. 1; ATF 133 IV 201 c. 2.3). Tout pronostic constitue une prévision au sujet de laquelle on ne peut exiger une certitude absolue; il faut donc se contenter d'une certaine probabilité, un risque de récidive ne pouvant être complètement exclu (Maire, La libération conditionnelle in: Kuhn/Moreillon/Viredaz/Bichovsky, La nouvelle partie générale du Code pénal suisse, Berne 2006, pp. 361 s.; ATF 119 IV 5 c. 1b). En soi, la nature des infractions à l'origine de la condamnation ne joue pas de rôle, dès lors que la libération conditionnelle ne saurait être</w:t>
      </w:r>
    </w:p>
    <w:p>
      <w:r>
        <w:t>- 7 - exclue ou rendue plus difficile pour certains types d'infractions (TF 6B_428/2009 du 9 juillet 2009 c. 1.3; ATF 125 IV 113 c. 2a). Quant à l'importance du bien juridique menacé, elle n'est déterminante que pour évaluer si l'on peut prendre le risque d'une récidive, qui est inhérent à toute libération, qu'elle soit conditionnelle ou définitive. A cet égard, le risque que l'on peut admettre est généralement moindre si l'auteur s'en est pris à l'intégrité physique d'autrui que s'il a commis des infractions contre le patrimoine (TF 6B_428/2009 du 9 juillet 2009 c. 1.3; ATF 125 IV 113 c. 2a; ATF 124 IV 193 c. 3). Dans l'émission du pronostic, l'autorité compétente dispose d'un large pouvoir d'appréciation, de sorte que l'autorité de recours n'intervient que si elle l'a excédé ou en a abusé, notamment lorsqu'elle a omis de tenir compte de critères pertinents et s'est fondée exclusivement sur les antécédents du condamné (TF 6B_900/2010 du 20 décembre 2010 c. 1; ATF 133 IV 201 c. 2.3).</w:t>
      </w:r>
    </w:p>
    <w:p>
      <w:r>
        <w:rPr>
          <w:b/>
        </w:rPr>
        <w:t>E. 3</w:t>
      </w:r>
    </w:p>
    <w:p>
      <w:r>
        <w:t>a) En l'espèce, la condition objective prévue par l'art. 86 al. 1 CP est réalisée depuis le 6 juillet 2010. Il n'est pas contesté non plus que le comportement du condamné au cours de sa détention répond aux exigences de la norme précitée. Seul est litigieux le pronostic relatif à son comportement futur. b) A cet égard, le Procureur général a d'abord rappelé qu'U.________ avait toujours su que sa formation en Suisse ne pourrait pas être achevée et que son souhait était d'étudier une année à l'Ecole d'ingénieurs d'Yverdon avant son éventuelle libération conditionnelle et son retour au Maroc. Il reproche aux premiers juges d'avoir justifié le refus de la libération conditionnelle au condamné par le fait que ce dernier devrait terminer une formation, alors que celle-ci avait été autorisée dans un contexte où il était clair et admis par tous qu'il ne la terminerait pas en Suisse. Il considère que le jugement du Collège des Juges d'application des peines viole l'art. 86 CP, par abus du pouvoir d'appréciation, puisque le condamné n'est plus dangereux et que le refus de la libération</w:t>
      </w:r>
    </w:p>
    <w:p>
      <w:r>
        <w:t>- 8 - conditionnelle est basée sur le souhait du condamné de terminer sa formation plutôt que sur une application de la loi. Il estime, au vu de ce qui précède, que la libération conditionnelle doit être accordée au condamné. c) Dans ses déterminations, U.________ fait valoir qu'en l'absence d'une expertise psychiatrique évaluant le risque de récidive, il ne peut lui être accordé la libération conditionnelle uniquement sur la base du dossier. Il expose en substance qu'un risque de récidive existe surtout si la libération conditionnelle ne lui permet pas de continuer sa formation en Suisse. Pour ces raisons, il conclu au rejet du recours interjeté par le Procureur général. d) En l'espèce, il faut trancher la question de savoir s'il n'y a pas lieu de craindre que le condamné ne commette de nouveaux crimes ou de nouveaux délits, c'est-à-dire déterminer si le pronostic n'est pas défavorable au sens de la jurisprudence susmentionnée. Il ressort du dossier que le comportement d'U.________ en détention est irréprochable (cf. P. 3/4, 3/5, 3/11), qu'il s'est amendé et qu'il éprouve beaucoup de remords par rapport à son acte. Il ressort clairement du rapport de l'établissement pénitentiaire que la détention a porté ces fruits et que l'évolution du condamné est favorable. Il faut rappeler à cet égard que le jugement rendu par le Tribunal criminel le 9 février 2006 retenait que l'intéressé n'avait pas encore pris conscience de la gravité de son acte et qu'il se posait uniquement en victime (P. 3/1, p. 29). Les paroles du condamné traduisent maintenant au contraire avec sincérité son sentiment de regret par rapport à son acte. Lors de son audition par le juge instructeur le 3 juin 2010, U.________ a en effet exposé que, pendant les six premiers mois de sa détention, il avait d'abord eu l'impression que c'était la faute de la victime. Après avoir effectué un travail sur lui-même, il avait compris que sa condamnation était due en très grande partie à sa propre faute (P. 7, p. 3). Le Dr [...], psychiatre effectuant le suivi ambulatoire du condamné, a relevé à ce sujet qu'U.________ reconnaissait la place de sa victime et s'efforçait de dissiper l'ambiguïté qui avait prévalu dans la relation qu'il avait entretenue avec</w:t>
      </w:r>
    </w:p>
    <w:p>
      <w:r>
        <w:t>- 9 - elle durant des années (P. 18 et 20). Le docteur précité a également indiqué que le condamné adhérait à son traitement et semblait tirer bénéfice de celui-ci, puisqu'il était actif dans l'abord de ses problématiques et reconnaissait son délit (ibidem). Le Collège des Juges d'application des peines a lui-même reconnu dans le jugement attaqué que l'amendement, l'introspection et les regrets du condamné étaient apparus sincères lors de son audition le 3 juin 2010 (jugement, p. 6). Selon le jugement entrepris, le risque de réitération est élevé si U.________ ne peut pas terminer sa formation en Suisse. Les premiers juges considèrent également que le fait de laisser sortir de prison le condamné sans que l'on soit assuré d'une réadaptation sûre à son milieu d'origine est grave. Toutefois, il convient de relever tout d'abord que l'intéressé est déjà dans des conditions proches de la liberté puisqu'il suit sa scolarité à l'extérieur de l'établissement pénitentiaire et qu'il a été autorisé par l'Office d'exécution des peines à poursuivre l'exécution de sa peine sous le régime du travail et logement externes depuis le 23 septembre 2010 (P. 23). Si le risque de récidive était présent comme l'affirme les premiers juges, il ne fait aucun doute que le condamné n'aurait pas bénéficié de cette autorisation de travail et logement externes. Malgré ce que le défenseur du condamné affirme dans ses déterminations du 15 mars 2011, U.________ a lui-même affirmé lors de son audition du 3 juin 2010 qu'il pensait qu'il ne serait pas capable de commettre à nouveau un acte similaire (P. 7, p. 5). Il ressort au contraire de cette audition que l'intéressé souhaiterait rester en détention uniquement dans le but de finir sa formation et non pas parce qu'il a peur de commettre à nouveau un acte similaire (P. 7, p. 6). Il dit lui-même que "le plus important pour moi [est] de pouvoir terminer ma formation, quitte à ce que ma libération conditionnelle me soit refusée" (P. 7, p. 6, R 25). Comme le relève en outre justement le Procureur général, U.________ admettait en 2007 et en 2009 qu'il était d'accord avec son expulsion et qu'il envisageait la poursuite de ses études au Maroc (P. 3/4 et 3/5). De surcroît, les chances de réinsertion du condamné au Maroc ne sont pas inexistantes puisqu'il y a de la famille, que les formations suivies en Suisse</w:t>
      </w:r>
    </w:p>
    <w:p>
      <w:r>
        <w:t>- 10 - constituent un atout indéniable et qu'il bénéficie d'une promesse d'engagement émanant d'une entreprise à Casablanca. Pour ces motifs, il n'est pas possible de considérer que la condition pour émettre un pronostic non défavorable à l'encontre d'U.________ serait la continuation de sa formation en Suisse, puisque cela reviendrait à nier le chemin qu'il a parcouru ainsi que son amendement et ne respecterait pas les conditions de la libération conditionnelle. Même s'il est compréhensible que le condamné préfère achever ses études en Suisse, il ne s'agit pas d'un élément pertinent pour l'application de l'art. 86 al. 1 CP. Il convient à ce propos de relever que la libération conditionnelle n'est ni un droit, ni une faveur, mais bien une modalité de l'exécution de la peine que le condamné ne peut pas accepter ou refuser à sa guise (ATF 101 Ib 452 c. 1). Au vu de ce qui précède, un pronostic non défavorable peut être posé en faveur d'U.________. Il se justifie dès lors de le libérer conditionnellement. Il convient en outre d'impartir à l'intéressé un délai d'épreuve de trois ans, conformément à l'art. 87 al. 1 CP.</w:t>
      </w:r>
    </w:p>
    <w:p>
      <w:r>
        <w:rPr>
          <w:b/>
        </w:rPr>
        <w:t>E. 4</w:t>
      </w:r>
    </w:p>
    <w:p>
      <w:r>
        <w:t>Il résulte de ce qui précède que le recours doit être admis et la libération conditionnelle accordée. Les frais de la procédure de recours, constitués en l'espèce de l'émolument du jugement, par 1'100 fr. (art. 20 al. 1 TFJP [Tarif des frais judiciaires pénaux du 28 septembre 2010, RSV 312.03.1]), sont laissés à la charge de l'Etat.</w:t>
      </w:r>
    </w:p>
    <w:p>
      <w:r>
        <w:t>- 11 - Par ces motifs, la Chambre des recours pénale, statuant à huis clos prononce: I. Le recours est admis. II. Le jugement du 21 janvier 2011 est réformé comme il suit: I. Accorde la libération conditionnelle à U.________. II. Impartit au condamné un délai d'épreuve de trois ans. III. Laisse les frais de la cause à la charge de l'Etat. III. Les frais de deuxième instance, par 1'100 fr. (mille cent francs), sont laissés à la charge de l'Etat. IV. Le présent jugement est exécutoire. Le président : La greffière : Du Le jugement qui précède, dont la rédaction a été approuvée à huis clos, est notifié, par l'envoi d'une copie complète, à : - M. François Pidoux, avocat (pour U.________), - Ministère public central,</w:t>
      </w:r>
    </w:p>
    <w:p>
      <w:r>
        <w:t>- 12 - et communiqué à : - Collège des Juges d'application des peines, - Office d'exécution des peines (réf. : [...]), - Etablissement du Tulipier,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