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AM25.011853 vom 5. November 2025</w:t>
      </w:r>
    </w:p>
    <w:p>
      <w:r>
        <w:t>VD Tribunal cantonal, 2025-11-05, FR</w:t>
      </w:r>
    </w:p>
    <w:p>
      <w:r>
        <w:rPr>
          <w:b/>
        </w:rPr>
        <w:t xml:space="preserve">Quelle: </w:t>
      </w:r>
      <w:r>
        <w:t>https://mcp.opencaselaw.ch/entscheid/vd_gerichte_AM25.011853</w:t>
      </w:r>
    </w:p>
    <w:p>
      <w:r>
        <w:t>FR: VD_GERICHTE AM25.011853 du 5 novembre 2025</w:t>
      </w:r>
    </w:p>
    <w:p>
      <w:r>
        <w:t>IT: VD_GERICHTE AM25.011853 del 5 novembre 2025</w:t>
      </w:r>
    </w:p>
    <w:p>
      <w:pPr>
        <w:pStyle w:val="Heading2"/>
      </w:pPr>
      <w:r>
        <w:t>Erwägungen</w:t>
      </w:r>
    </w:p>
    <w:p>
      <w:r>
        <w:rPr>
          <w:b/>
        </w:rPr>
        <w:t>E. 1.1.1</w:t>
      </w:r>
    </w:p>
    <w:p>
      <w:r>
        <w:t>Aux termes de l’art. 393 al. 1 let. a CPP, le recours est recevable contre les décisions du ministère public. Il doit être adressé par écrit, dans un délai de dix jours (art. 396 al. 1 CPP), dès la notification de la décision attaquée (art. 384 let. b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1.1.2</w:t>
      </w:r>
    </w:p>
    <w:p>
      <w:r>
        <w:t>En l’espèce, le recours a été déposé en temps utile auprès du Ministère public, qui l’a transmis à l’autorité compétente (art. 91 al. 4 CPP), par le prévenu qui a qualité pour recourir (art. 382 al. 1 CPP). Il est recevable sous réserve de ce qui suit (cf. consid. 1.2.2 infra).</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du 11 septembre 2024 consid. 2.2.1 et la référence citée).</w:t>
      </w:r>
    </w:p>
    <w:p>
      <w:r>
        <w:t>- 4 -</w:t>
      </w:r>
    </w:p>
    <w:p>
      <w:r>
        <w:rPr>
          <w:b/>
        </w:rPr>
        <w:t>E. 1.2.2</w:t>
      </w:r>
    </w:p>
    <w:p>
      <w:r>
        <w:t>supra). Cela ne saurait à l’évidence constituer une excuse valable au regard de la jurisprudence restrictive en la matière, d’autant que cette justification n’est pas étayée et qu’elle est intervenue après la tenue de l’audience. Au vu de ce qui précède, le procureur a appliqué à juste titre l'art. 355 al. 2 CPP et son ordonnance doit être confirmée.</w:t>
      </w:r>
    </w:p>
    <w:p>
      <w:r>
        <w:t>- 7 -</w:t>
      </w:r>
    </w:p>
    <w:p>
      <w:r>
        <w:rPr>
          <w:b/>
        </w:rPr>
        <w:t>E. 2.1</w:t>
      </w:r>
    </w:p>
    <w:p>
      <w:r>
        <w:t>2.2.1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Pour justifier de son absence, la personne convoquée doit informer sans délai l’autorité pénale qui a décerné le mandat de l’empêchement, dans la mesure du possible et s’il est connu d’avance, déjà avant la date prévue pour l’accomplissement de l’acte de procédure. Lorsque l’empêchement ne permet pas au cité de se manifester sur-le-champ, il le fera aussitôt l’impossibilité objectivement levée (Chatton/Droz, in : Jeanneret et al. [éd], Commentaire romand, Code de procédure pénale suisse, 2e éd. 2019, n. 4 ad art. 205 CPP). Les motifs seront examinés au cas par cas par l’autorité pénale, au besoin après</w:t>
      </w:r>
    </w:p>
    <w:p>
      <w:r>
        <w:t>- 5 - avoir requis des explications complémentaires. Selon les auteurs précités,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(ibidem).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(CREP 15 mars 2021/257 consid. 2.2.2 in fine ; Chatton/Droz, op. et loc. cit). 2.2.2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consid. 3.1 et 3.4 ; ATF 140 IV 82 consid. 2.3 et 2.6).</w:t>
      </w:r>
    </w:p>
    <w:p>
      <w:r>
        <w:t>- 6 -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142 IV 158 précité consid. 3.1 ss ; ATF 140 IV 82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w:t>
      </w:r>
    </w:p>
    <w:p>
      <w:r>
        <w:rPr>
          <w:b/>
        </w:rPr>
        <w:t>E. 2.3</w:t>
      </w:r>
    </w:p>
    <w:p>
      <w:r>
        <w:t>En l’espèce, le mandat de comparution, que le recourant ne conteste pas avoir reçu, mentionne les conséquences d’un défaut ainsi que les coordonnées (adresse et numéro de téléphone) du Ministère public. Le recourant, qui ne s’est pas présenté, sans excuse, à l’audience du 11 septembre 2025, est ainsi réputé avoir renoncé à ses droits de procédure en toute connaissance de cause. Pour justifier son empêchement, il invoque uniquement, postérieurement, des problèmes de santé, et ne démontre pas, pièces à l’appui, que lesdits problèmes l’empêchaient de se rendre à une audience de courte durée (cf. consid</w:t>
      </w:r>
    </w:p>
    <w:p>
      <w:r>
        <w:rPr>
          <w:b/>
        </w:rPr>
        <w:t>E. 3</w:t>
      </w:r>
    </w:p>
    <w:p>
      <w:r>
        <w:t>Il résulte de ce qui précède que le recours, manifestement mal fondé, doit être rejeté et l'ordonnance attaquée confirmée. Les frais de la procédure de recours, constitués en l’espèce du seul émolument d’arrêt (art. 422 al. 1 CPP), par 660 fr. (art. 20 al. 1 TFIP [Tarif des frais de procédure et indemnités en matière pénale du 29 septembre 2010 ; BLV 312.03.1]), seront mis à la charge du recourant, qui succombe (art. 428 al. 1 CPP). Par ces motifs, la Chambre des recours pénale prononce : I. Le recours est rejeté dans la mesure où il est recevable. II. L’ordonnance du 26 septembre 2025 est confirmée. III. Les frais d’arrêt, par 660 fr. (six cent soixante francs), sont mis à la charge de Q.________. IV. L’arrêt est exécutoire. Le président : La greffière : Du Le présent arrêt, dont la rédaction a été approuvée à huis clos, est notifié, par l'envoi d'une copie complète, à : - M. Q.________ , - Ministère public central,</w:t>
      </w:r>
    </w:p>
    <w:p>
      <w:r>
        <w:t>- 8 -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