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AM25.008060 vom 12. November 2025</w:t>
      </w:r>
    </w:p>
    <w:p>
      <w:r>
        <w:t>VD Tribunal cantonal, 2025-11-12, FR</w:t>
      </w:r>
    </w:p>
    <w:p>
      <w:r>
        <w:rPr>
          <w:b/>
        </w:rPr>
        <w:t xml:space="preserve">Quelle: </w:t>
      </w:r>
      <w:r>
        <w:t>https://mcp.opencaselaw.ch/entscheid/vd_gerichte_AM25.008060</w:t>
      </w:r>
    </w:p>
    <w:p>
      <w:r>
        <w:t>FR: VD_GERICHTE AM25.008060 du 12 novembre 2025</w:t>
      </w:r>
    </w:p>
    <w:p>
      <w:r>
        <w:t>IT: VD_GERICHTE AM25.008060 del 12 novembre 2025</w:t>
      </w:r>
    </w:p>
    <w:p>
      <w:pPr>
        <w:pStyle w:val="Heading2"/>
      </w:pPr>
      <w:r>
        <w:t>Volltext</w:t>
      </w:r>
    </w:p>
    <w:p>
      <w:r>
        <w:t>TRIBUNAL CANTONAL 872 AM25.008060-LRC/ACP CHAMBRE DE S RECO URS PEN ALE __________________________________________ Arrêt du 12 novembre 2025 __________________ Composition : M. KRIEGER, président Mme Byrde et M. Perrot, juges Greffier : M. Glauser ***** Art. 385 CPP Statuant sur le recours interjeté le 1er novembre 2025 par Q.________ contre le prononcé rendu le 28 octobre 2025 par le Tribunal de police de l'arrondissement de l'Est vaudois dans la cause n° AM25.008060-LRC/ACP, la Chambre des recours pénale considère : En fait : A. Par ordonnance pénale du 25 septembre 2025, le Ministère public de l'arrondissement de l'Est vaudois a condamné Q.________ à une peine pécuniaire de 140 jours-amende à 70 fr. le jour pour conduite d'un véhicule automobile malgré le refus, le retrait ou l'interdiction de l'usage du permis de conduire. 351</w:t>
      </w:r>
    </w:p>
    <w:p>
      <w:r>
        <w:t>- 2 - Le 16 octobre 2025, Q.________ a formé opposition à cette ordonnance pénale. B. Par prononcé du 28 octobre 2025, le Tribunal de police de l'arrondissement de l'Est vaudois, considérant qu'elle était manifestement tardive, a déclaré irrecevable cette opposition (I), a dit que l'ordonnance pénale du 25 septembre 2025 était exécutoire (II) et a dit que sa décision était rendue sans frais (III). C. Par acte du 1er novembre 2025 adressé au tribunal de police, qui l'a transmis à l'autorité de céans comme objet de sa compétence, Q.________ a recouru contre ce prononcé en concluant implicitement à son annulation. Il n'a pas été ordonné d'échange d'écritures. En d roit : 1. 1.1 Le prononcé par lequel un tribunal de première instance, statuant sur la validité de l’opposition formée par le prévenu contre une ordonnance pénale rendue par le ministère public (art. 356 al. 2 CPP [Code de procédure pénale suisse du 5 octobre 2007 ; RS 312.0]), déclare l’opposition irrecevable, par exemple pour cause de tardiveté, est susceptible de recours selon les art. 393 ss CPP (Schwarzenegger, in : Donatsch/Lieber/Summers/Wohlers [éd.], Zürcher Kommentar, Kommentar zur Schweizerischen Strafprozessordnung, 3e éd., Zurich/Bâle/Genève 2020, n. 2 ad art. 356 CPP ; Gilliéron/Killias, in : Jeanneret et al. [éd.], Commentaire romand, Code de procédure pénale suisse, 2e éd., Bâle 2019, n. 5 ad art. 356 CPP ; CREP 18 septembre 2025/701 consid. 1.1). 1.2 Le recours doit être adressé par écrit, dans un délai de dix jours dès la notification de la décision attaquée, à l’autorité de</w:t>
      </w:r>
    </w:p>
    <w:p>
      <w:r>
        <w:t>- 3 - recours (art. 384 let. b et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 1.3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7B_587/2023 du 11 septembre 2024 consid. 2.2.1 et les références citées ; TF 6B_1447/2022 du 14 mars 2023 consid. 1.1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(TF 7B_587/2023 précité ; TF 6B_1447/2022 précité ; CREP 8 octobre 2025/758 consid. 1.3). 1.4 L’art. 385 al. 2 CPP prévoit que si le mémoire ne satisfait pas aux exigences mentionnées à l’alinéa 1, l’autorité de recours le renvoie au</w:t>
      </w:r>
    </w:p>
    <w:p>
      <w:r>
        <w:t>- 4 -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7B_51/2024 du 25 avril 2024 consid. 2.2.2 ; TF 6B_1447/2022 précité). 1.5 En l’espèce, le recours a été déposé en temps utile par le prévenu qui a qualité pour recourir (art. 382 al. 1 CPP), devant la mauvaise autorité, qui l'a cependant transmis à la Cour de céans comme objet de sa compétence. En revanche, il ne respecte pas les exigences de motivation posées par l’art. 385 al. 1 CPP. En effet, le recourant se borne à discuter du fond de la cause, se plaignant notamment d'être la victime d'un acharnement, et exposant avoir commis une erreur "par tristesse". Ce faisant, il n’expose nullement, en se référant aux considérants du prononcé attaqué, les motifs qui commanderaient, sous l’angle du fait ou du droit, de rendre une autre décision. Il ne soutient pas que le raisonnement de l’autorité précédente, selon lequel la notification de l’ordonnance pénale était régulière et l’opposition tardive, serait erroné, ni ne développe une quelconque argumentation en lien avec le prononcé contesté. Un tel défaut de motivation ne saurait justifier qu’un délai supplémentaire soit imparti au recourant pour compléter son acte en application de l’art. 385 al. 2 CPP. 2. En définitive, le recours doit être déclaré irrecevable, sans échange d’écritures (art. 390 al. 2 CPP).</w:t>
      </w:r>
    </w:p>
    <w:p>
      <w:r>
        <w:t>- 5 - Vu le sort du recours, les frais de la procédure, constitués en l’espèce de l’émolument d'arrêt, par 440 fr. (art. 20 al. 1 TFIP [tarif des frais de procédure et indemnités en matière pénale du 28 septembre 2010 ; BLV 312.03.1]), seront mis à la charge du recourant, qui succombe (art. 428 al. 1 CPP). Par ces motifs, la Chambre des recours pénale prononce : I. Le recours est irrecevable. II. Les frais d'arrêt, par 440 fr. (quatre cent quarante francs), sont mis à la charge d'Q.________. III. L’arrêt est exécutoire. Le président : Le greffier : Du Le présent arrêt, dont la rédaction a été approuvée à huis clos, est notifié, par l'envoi d'une copie complète, à : - Q.________, - Ministère public central, et communiqué à : - Mme la Présidente du Tribunal de police de l'arrondissement de l'Est vaudois, - Mme la Procureure de l'arrondissement de l'Est vaudois, par l’envoi de photocopies.</w:t>
      </w:r>
    </w:p>
    <w:p>
      <w:r>
        <w:t>- 6 -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