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AM24.027808 vom 26. Februar 2026</w:t>
      </w:r>
    </w:p>
    <w:p>
      <w:r>
        <w:t>VD Tribunal cantonal, 2026-02-26, FR</w:t>
      </w:r>
    </w:p>
    <w:p>
      <w:r>
        <w:rPr>
          <w:b/>
        </w:rPr>
        <w:t xml:space="preserve">Quelle: </w:t>
      </w:r>
      <w:r>
        <w:t>https://mcp.opencaselaw.ch/entscheid/vd_gerichte_AM24.027808</w:t>
      </w:r>
    </w:p>
    <w:p>
      <w:r>
        <w:t>FR: VD_GERICHTE AM24.027808 du 26 février 2026</w:t>
      </w:r>
    </w:p>
    <w:p>
      <w:r>
        <w:t>IT: VD_GERICHTE AM24.027808 del 26 febbraio 2026</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(art. 356 al. 2 CPP [Code de procédure pénale suisse du 5 octobre 2007 ; RS 312.0]), déclare l’opposition irrecevable, par exemple pour cause de tardiveté, est susceptible de recours selon les art. 393 ss CPP (Schwarzenegger, in : Donatsch/Lieber/Summers/Wohlers [éd.], Zürcher Kommentar, Kommentar zur Schweizerischen Strafprozessordnung, 3e éd., Zurich/Bâle/Genève 2020, n. 2 ad art. 356 CPP ; Gilliéron/Killias, in : Jeanneret et al. [éd.], Commentaire romand, Code de procédure pénale suisse, 2e éd., Bâle 2019, n. 5 ad art. 356 CPP ; CREP 12 novembre 2025/872 consid. 1.1). 12J010</w:t>
      </w:r>
    </w:p>
    <w:p>
      <w:r>
        <w:t>- 5 -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la mise en conformité a eu lieu dans le délai de dix jours qui avait été imparti au recourant à cet effet (art. 385 al. 1 et 2 CPP). Dans la mesure où le recourant invoque, dans son acte complété posté le 12 janvier 2026, qu’il était absent le jour de la remise du pli contenant l’ordonnance pénale et qu’il ne devait pas s’attendre après une année à recevoir un tel pli du Ministère public, il invoque un argument recevable, qui sera traité plus loin (cf. infra consid. 2.3). En revanche, ses moyens de fond relatifs à la disproportion de la sanction immédiate, notamment au regard de ses moyens financiers, sont irrecevables. Il s’agit en effet d’arguments qui ne concernent pas la tardiveté de son opposition, mais le bien-fondé de la sanction ; or, cette question sera le cas échéant jugée par le tribunal de première instance, en cas de recevabilité de son opposition, seule question ici litigieuse. Pour le surplus, le recours a été déposé à temps, par un condamné dont l’opposition a été jugée irrecevable, et qui a donc la qualité pour recourir (art. 382 al. 1 CPP). Il est donc recevable, dans la mesure qui vient d’être précisée.</w:t>
      </w:r>
    </w:p>
    <w:p>
      <w:r>
        <w:rPr>
          <w:b/>
        </w:rPr>
        <w:t>E. 2.1</w:t>
      </w:r>
    </w:p>
    <w:p>
      <w:r>
        <w:t>Le recourant fait valoir qu’il était absent de son domicile, qu’il n’a pas pu prendre connaissance du courrier contenant l’ordonnance pénale du 30 octobre 2025 dans le délai, et souligne qu’il ne pouvait s’attendre, après une année, à recevoir un tel pli du Ministère public.</w:t>
      </w:r>
    </w:p>
    <w:p>
      <w:r>
        <w:rPr>
          <w:b/>
        </w:rPr>
        <w:t>E. 2.2</w:t>
      </w:r>
    </w:p>
    <w:p>
      <w:r>
        <w:t>12J010</w:t>
      </w:r>
    </w:p>
    <w:p>
      <w:r>
        <w:t>- 6 -</w:t>
      </w:r>
    </w:p>
    <w:p>
      <w:r>
        <w:rPr>
          <w:b/>
        </w:rPr>
        <w:t>E. 2.2.1</w:t>
      </w:r>
    </w:p>
    <w:p>
      <w:r>
        <w:t>Conformément à l'art. 354 al. 1 let. a CPP, le prévenu peut former opposition contre l'ordonnance pénale devant le ministère public, par écrit et dans les dix jours. Le délai commence à courir le jour qui suit celui de la notification (art. 90 al. 1 CPP). Selon l'art. 85 al. 4 let. a CPP, un prononcé est réputé notifié lorsque, expédié par lettre signature, il n'a pas été retiré dans les sept jours à compter de la tentative infructueuse de remise du pli, si la personne concernée devait s'attendre à une telle remise.</w:t>
      </w:r>
    </w:p>
    <w:p>
      <w:r>
        <w:rPr>
          <w:b/>
        </w:rPr>
        <w:t>E. 2.2.2</w:t>
      </w:r>
    </w:p>
    <w:p>
      <w:r>
        <w:t>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(ATF 146 IV 30 consid. 1.1.2 ; TF 6B_217/2025 du 29 avril 2025 consid. 2.1.1 ; TF 6B_601/2024 du 2 octobre 2024 consid. 2.1.3 ; TF 6B_448/2024 du 19 septembre 2024 consid. 3.2.2). Le devoir procédural d'avoir à s'attendre avec une certaine vraisemblance à recevoir la notification d'un acte officiel naît avec l'ouverture d'un procès et vaut en principe pendant toute la durée de la procédure (ATF 130 III 396 consid. 1.2.3; TF 6B_217/2025 précité consid. 2.1.1 ; TF 6B_601/2024 précité consid. 2.1.3 et les références citées), sous réserve d'une longue période d'inactivité de l'autorité (TF 6B_601/2024 précité consid. 2.1.3 et les références citées). Il est admis que la personne concernée doit s'attendre à la remise d'un prononcé lorsqu'elle est au courant qu'elle fait l'objet d'une instruction pénale au sens de l'art. 309 CPP (ATF 146 IV 30 consid. 1.1.2 ; TF 6B_217/2025 précité consid. 2.1.1 ; TF 6B_601/2024 précité consid. 2.1.3 et les références citées).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(TF 6B_217/2025 précité consid. 2.1.1 et les références citées).</w:t>
      </w:r>
    </w:p>
    <w:p>
      <w:r>
        <w:rPr>
          <w:b/>
        </w:rPr>
        <w:t>E. 2.2.3</w:t>
      </w:r>
    </w:p>
    <w:p>
      <w:r>
        <w:t>De jurisprudence constante, celui qui se sait partie à une procédure judiciaire et qui doit dès lors s'attendre à recevoir notification d'actes du juge, est tenu de relever son courrier ou, s'il s'absente de son 12J010</w:t>
      </w:r>
    </w:p>
    <w:p>
      <w:r>
        <w:t>- 7 -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 TF 6B_217/2025 précité consid. 2.1.1). Cette obligation s'apprécie en fonction des circonstances concrètes et ne perdure pas indéfiniment (TF 6B_1375 /2023 du 20 août 2024 consid. 1.1.2 ; TF 6B_201/2024 du 23 avril 2024 consid. 3). Ainsi, à titre d'exemple, le Tribunal fédéral a admis que le prévenu devait s'attendre à recevoir un prononcé pénal plus de sept mois après son audition par la police ou la dernière communication de la police à l'intéressé, concernant son audition en qualité de prévenu (cf. TF 6B_1083/2021 du 16 décembre 2022 consid. 5.3 non publié in ATF 149 IV 105, concernant une infraction de violation de domicile et 6B_324/2020 du</w:t>
      </w:r>
    </w:p>
    <w:p>
      <w:r>
        <w:rPr>
          <w:b/>
        </w:rPr>
        <w:t>E. 2.3</w:t>
      </w:r>
    </w:p>
    <w:p>
      <w:r>
        <w:t>En l’espèce, le recourant a été entendu en tant que prévenu le lendemain de l’accident, soit le 29 octobre 2024, par la police, et a signé le formulaire relatif aux droits et obligations du prévenu. Il ne prétend pas qu’il ne se savait pas partie à une procédure pénale, mais soutient qu’il ne pouvait pas s’attendre à recevoir une décision près d’un an après son 12J010</w:t>
      </w:r>
    </w:p>
    <w:p>
      <w:r>
        <w:t>- 8 - audition. Ce grief est fondé. En effet, comme on l’a vu, en matière d’infraction à la LCR, le Tribunal fédéral a jugé qu’une période d’inactivité de onze mois était trop longue pour imputer au prévenu un défaut de mesures visant à rester joignable pendant son absence. Cette jurisprudence s’applique a fortiori à une durée d’une année et un jour (en tenant compte de l’envoi pour notification de l’ordonnance pénale) ou d’une année et quatre jours (en tenant compte de la remise de l’avis de la Poste dans la boîte du recourant). Il ressort certes du procès-verbal des opérations que le Ministère public n’a formellement ouvert un dossier que le 24 décembre 2024, et y a versé le même jour le rapport de police du 16 novembre 2024 ainsi qu’un extrait du casier judiciaire du recourant. Toutefois, ces opérations n’ont pas été portées à la connaissance du recourant, de sorte que c’est bien une durée d’une année qui doit être prise en compte dans le cas présent. Il s'ensuit que c’est à tort que le Tribunal de police a considéré que les conditions d'une notification fictive au sens de l'art. 85 al. 4 let. a CPP étaient réalisées et a prononcé l'irrecevabilité, pour cause de tardiveté, de l'opposition à l'ordonnance pénale du 24 novembre 2025. Il convient d’admettre que le recourant a pris connaissance de l’ordonnance pénale à l’occasion de l’envoi de celle-ci sous pli simple, le 18 novembre 2025 ; même si la date de réception de ce pli n’est pas connue, l’opposition formée le 24 novembre 2025 est manifestement déposée en temps utile. 3. Au vu de ce qui précède, le recours doit être admis dans la mesure où il est recevable, et le prononcé réformé en ce sens que l’opposition est déclarée recevable. Partant, le dossier sera renvoyé au Ministère public afin qu’il procède selon l’art. 355 CPP. Les frais de la procédure de recours, constitués du seul émolument d’arrêt (art. 422 al. 1 CPP), par 880 fr. (art. 20 al. 1 TFIP [Tarif des frais de procédure et indemnités en matière pénale du 28 septembre 2010 ; BLV 312.03.1]), seront laissés à la charge de l’Etat (art. 423 al. 1 CPP). 12J010</w:t>
      </w:r>
    </w:p>
    <w:p>
      <w:r>
        <w:t>- 9 - Par ces motifs, la Chambre des recours pénale prononce : I. Le recours est admis dans la mesure où il est recevable. II. Le prononcé du 16 décembre 2025 est réformé comme suit : « I. L’opposition à l’ordonnance pénale du 30 octobre 2025 est recevable. II. Le dossier de la cause est envoyé au Ministère public de l’arrondissement de l’Est vaudois afin qu’il procède selon l’art. 355 CPP. III. Dit que la présente décision est rendue sans frais. » III. Les frais d’arrêt, par 880 fr. (huit cent huitante francs), sont laissés à la charge de l’Etat. IV. L’arrêt est exécutoire. La présidente : La greffière : Du Le présent arrêt, dont la rédaction a été approuvée à huis clos, est notifié, par l'envoi d'une copie complète, à : - B.________, - Ministère public central, 12J010</w:t>
      </w:r>
    </w:p>
    <w:p>
      <w:r>
        <w:t>- 10 - et communiqué à : - Mme la Procureure de l’arrondissement de l’Est vaudois, - Mme la Présidente du Tribunal de police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r>
        <w:rPr>
          <w:b/>
        </w:rPr>
        <w:t>E. 7</w:t>
      </w:r>
    </w:p>
    <w:p>
      <w:r>
        <w:t>septembre 2020 consid. 1.5.2, concernant des infractions à la LCR). Dans une autre affaire concernant des infractions à la LCR, une période de onze mois d'inactivité entre un contrôle de police et la notification d'une ordonnance pénale a été considérée comme trop longue pour imputer au prévenu le défaut de mesures prises afin d'être joignable pendant son absence (TF 6B_1375/2023 du 20 août 2024 consid. 1.1.2 et les références ; 6B_674/2019 du 19 septembre 2019 consid. 1.4.3 et les références). Dans les circonstances concrètes, une période d'environ six mois a été jugée admissible (cf., pour des périodes inférieures à 6 mois, aussi TF 6B_1057/2022 du 30 mars 2023 consid. 1.3 s.; 6B_1085/2022 précité consid. 4.2; 6B_110/2016 du 27 juillet 2016 consid. 1.3 et 1.4 non publié in ATF 142 IV 286).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