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AM24.024190 vom 1. Juli 2025</w:t>
      </w:r>
    </w:p>
    <w:p>
      <w:r>
        <w:t>VD Tribunal cantonal, 2025-07-01, FR</w:t>
      </w:r>
    </w:p>
    <w:p>
      <w:r>
        <w:rPr>
          <w:b/>
        </w:rPr>
        <w:t xml:space="preserve">Quelle: </w:t>
      </w:r>
      <w:r>
        <w:t>https://mcp.opencaselaw.ch/entscheid/vd_gerichte_AM24.024190</w:t>
      </w:r>
    </w:p>
    <w:p>
      <w:r>
        <w:t>FR: VD_GERICHTE AM24.024190 du 1 juillet 2025</w:t>
      </w:r>
    </w:p>
    <w:p>
      <w:r>
        <w:t>IT: VD_GERICHTE AM24.024190 del 1 luglio 2025</w:t>
      </w:r>
    </w:p>
    <w:p>
      <w:pPr>
        <w:pStyle w:val="Heading2"/>
      </w:pPr>
      <w:r>
        <w:t>Volltext</w:t>
      </w:r>
    </w:p>
    <w:p>
      <w:r>
        <w:t>TRIBUNAL CANTONAL 493 AM24.024190-ACP CHAMBRE DE S RECO URS PEN ALE __________________________________________ Arrêt du 1er juillet 2025 __________________ Composition : M. KRIEGER, président Mme Elkaim et M. Maytain, juges Greffière : Mme Morand ***** Art. 85 al. 4 et 385 CPP Statuant sur le recours interjeté le 9 mai 2025 par W.________ contre le prononcé rendu le 11 avril 2025 par le Tribunal de police de l’arrondissement de l’Est vaudois dans la cause n° AM24.024190-ACP, la Chambre des recours pénale considère : En fait : A. Par ordonnance pénale du 13 février 2025, le Ministère public de l’arrondissement de l’Est vaudois (ci-après : le Ministère public) a constaté qu’W.________ s’était rendue coupable de séjour illégal et d’exercice d’une activité lucrative sans autorisation au sens de la Loi 351</w:t>
      </w:r>
    </w:p>
    <w:p>
      <w:r>
        <w:t>- 2 - fédérale sur les étrangers et l’intégration et l’a condamnée à une peine pécuniaire de 120 jours-amende à 30 fr. le jour-amende. Par lette datée du 20 mars 2025 et postée le 22 mars 2025, W.________ a formé opposition à cette ordonnance pénale. Le 10 avril 2025, le Ministère public a transmis le dossier de la cause au Tribunal de police de l’arrondissement de l’Est vaudois, estimant que l’opposition d’W.________ devait être considérée comme tardive, dès lors que, selon le relevé « Track &amp; Trace » de la Poste, l’ordonnance pénale du 13 février 2025 était réputée avoir été notifiée à l’opposante le 22 [recte : 21] février 2025, soit le dernier jour du délai de garde. B. a) Par prononcé du 11 avril 2025, le Tribunal de police de l’arrondissement de l’Est vaudois a déclaré irrecevable l’opposition à l’ordonnance pénale du 13 février 2025 formée le 22 mars 2025 par W.________ (I), a dit que l’ordonnance pénale du 13 février 2025 était exécutoire (II) et que la décision était rendue sans frais (III). Le tribunal a considéré que l’opposante n’ayant pas retiré le pli dans le délai postal de garde qui venait à échéance le 21 février 2025, alors qu’elle se savait objet d’une procédure pénale et devait donc faire en sorte de pouvoir prendre connaissance d’une décision éventuelle, la notification de l’ordonnance pénale était régulière. Dans la mesure où W.________ avait formé opposition le 22 mars 2025, alors que le délai de 10 jours arrivait à échéance le 3 mars 2025, celle-ci était manifestement tardive. Le prononcé a été notifié à W.________ le 11 avril 2025, par courrier recommandé avec indication des voies de droit. b) Par courrier du 28 avril 2025 à W.________, le tribunal a relevé que le prononcé ci-dessus, ainsi que l’avis mentionnant les délais de recours, lui avaient été notifiés par recommandé, mais que le pli lui a</w:t>
      </w:r>
    </w:p>
    <w:p>
      <w:r>
        <w:t>- 3 - toutefois été retourné avec la mention « non réclamé ». Dès lors qu’elle se savait partie à une procédure pénale, la décision était réputée notifiée le dernier jour du délai de garde, soit le 22 avril 2025. Le tribunal lui a en outre adressé une copie de ce prononcé, en attirant son attention sur le fait que l’envoi ne faisait pas courir un nouveau délai de recours. C. Par courrier du 9 mai 2025 au tribunal, W.________ a indiqué à l’autorité que lorsque l’ordonnance pénale lui a été notifiée, elle était en incapacité de travail et dès lors en incapacité d’aller chercher le courrier à la Poste. Par courrier du 12 mai 2025 à W.________, le tribunal lui a imparti un délai au 19 mai 2025 afin qu’elle lui indique s’il devait considérer son courrier comme un recours. Par retour de courrier du 15 mai 2025, W.________ a indiqué qu’il s’agissait d’un recours. Il n’a pas été ordonné d’échange d’écritures. En d roit : 1. 1.1 1.1.1 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statue sur la validité de l'opposition formée par le prévenu contre une ordonnance pénale (cf. art. 356 al. 3 et 4 CPP) est susceptible de recours selon les art. 393 ss CPP (CREP 4 décembre 2024/886 consid. 1.1). Ce recours s’exerce auprès de l’autorité de recours (cf. art. 20 al. 1 let. b CPP)</w:t>
      </w:r>
    </w:p>
    <w:p>
      <w:r>
        <w:t>- 4 -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 1.1.2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6B_880/2022 du 30 janvier 2023 consid. 2.1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précité consid. 1.1.2 ; ATF 141 II 429 consid. 3.1 ; ATF 139 IV 228 consid. 1.1 ; TF 6B_880/2022 précité).</w:t>
      </w:r>
    </w:p>
    <w:p>
      <w:r>
        <w:t>- 5 - 1.1.3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toutefois pas de remédier un défaut de motivation dans le mémoire en question (TF 7B_587/2023 du 11 septembre 2024 consid. 2.2.1 et les références citées). 1.2 En l’espèce, il ressort du suivi des envois de la Poste suisse que le pli recommandé contenant le prononcé attaqué a été envoyé le 11 avril 2025 à W.________ et que sa destinataire a reçu un avis de retrait le 14 avril 2025. Il est ainsi réputé avoir été notifié à la recourante – qui se savait à l’évidence partie à une procédure pénale après avoir été condamnée par ordonnance pénale et avoir formé opposition à celle-ci – le 21 avril 2025, soit le septième jour du délai de garde. Il s’ensuit que le délai de dix jours pour recourir a commencé à courir le lendemain de cette date et est arrivé à échéance le 2 mai 2025. En conséquence, le recours, déposé le 9 mai 2025, est tardif et dès lors irrecevable. D’ailleurs, faute de motivation suffisante, la recourante n’alléguant pas avoir été en incapacité d’aller chercher le prononcé</w:t>
      </w:r>
    </w:p>
    <w:p>
      <w:r>
        <w:t>- 6 - litigieux, on ne saurait considérer qu’elle a requis dans son courrier du 9 mai 2025 une restitution de délai. 2. Au vu de ce qui précède, le recours doit être déclaré irrecevable, sans échange d’écritures (art. 390 al. 2 CPP). Les frais de la procédure de recours, constitués en l’espèce du seul émolument d’arrêt (art. 422 al. 1 CPP), par 660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Les frais d'arrêt, par 660 fr. (six cent soixante francs), sont mis à la charge d’W.________. III. L’arrêt est exécutoire. Le président : La greffière : Du Le présent arrêt, dont la rédaction a été approuvée à huis clos, est notifié, par l'envoi d'une copie complète, à : - W.________, - Ministère public central,</w:t>
      </w:r>
    </w:p>
    <w:p>
      <w:r>
        <w:t>- 7 -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