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AM24.019497 vom 27. März 2025</w:t>
      </w:r>
    </w:p>
    <w:p>
      <w:r>
        <w:t>VD Tribunal cantonal, 2025-03-27, FR</w:t>
      </w:r>
    </w:p>
    <w:p>
      <w:r>
        <w:rPr>
          <w:b/>
        </w:rPr>
        <w:t xml:space="preserve">Quelle: </w:t>
      </w:r>
      <w:r>
        <w:t>https://mcp.opencaselaw.ch/entscheid/vd_gerichte_AM24.019497</w:t>
      </w:r>
    </w:p>
    <w:p>
      <w:r>
        <w:t>FR: VD_GERICHTE AM24.019497 du 27 mars 2025</w:t>
      </w:r>
    </w:p>
    <w:p>
      <w:r>
        <w:t>IT: VD_GERICHTE AM24.019497 del 27 marzo 2025</w:t>
      </w:r>
    </w:p>
    <w:p>
      <w:pPr>
        <w:pStyle w:val="Heading2"/>
      </w:pPr>
      <w:r>
        <w:t>Volltext</w:t>
      </w:r>
    </w:p>
    <w:p>
      <w:r>
        <w:t>TRIBUNAL CANTONAL 209 AM24.019497-AMNV CHAMBRE DE S RECO URS PEN ALE __________________________________________ Arrêt du 27 mars 2025 __________________ Composition : M. KRIEGER, président Mmes Courbat et Chollet, juges Greffière : Mme Maire Kalubi ***** Art. 385 al. 1 CPP Statuant sur le recours interjeté le 21 mars 2025 par A.________ contre l’ordonnance rendue le 18 mars 2025 par le Ministère public de l’arrondissement du Nord vaudois dans la cause n° AM24.019497-AMNV, la Chambre des recours pénale considère : En fait : A. a) Par ordonnance pénale du 19 novembre 2024, le Ministère public de l’arrondissement du Nord vaudois a condamné A.________ pour violation grave des règles de la circulation routière à une peine pécuniaire de 20 jours-amende à 100 fr. le jour avec sursis pendant deux ans et à une amende de 500 fr. convertible en cinq jours de peine privative de liberté 351</w:t>
      </w:r>
    </w:p>
    <w:p>
      <w:r>
        <w:t>- 2 - de substitution en cas de non-paiement fautif dans le délai imparti, et a mis les frais, par 200 fr., à sa charge. Il lui est en substance reproché d’avoir circulé, le 13 juillet 2024, au volant d’un motocycle à une vitesse de 75 km/h (marge de sécurité déduite), soit 25 km/h au-dessus de la limite maximale autorisée en localité de 50 km/h. b) Par acte du 2 décembre 2024, A.________ a formé opposition à cette ordonnance. c) Le 6 décembre 2024, le Ministère public a adressé au prévenu, sous pli recommandé, une citation à comparaître à l’audience du 28 janvier 2025. La citation à comparaître contenait le libellé de la disposition légale traitant de la procédure d’opposition, soit notamment la mention suivante : « Si l’opposant, sans excuse, fait défaut à une audition malgré une citation, son opposition est réputée retirée » (art. 355 al. 2 CPP [Code de procédure pénale suisse du 5 octobre 2007 ; RS 312.0]). d) Le 28 janvier 2025, A.________ a informé le Ministère public par téléphone qu’il ne se présenterait pas à l’audience sur opposition appointée le même jour, au motif que sa fille avait mal au ventre. Par lettre du même jour, il s’est excusé d’avoir fait défaut à l’audience du Ministère public et a déclaré maintenir son opposition, précisant qu’il n’avait pas piloté le motocycle en question le jour des faits. B. Par ordonnance du 18 mars 2025, le Ministère public de l’arrondissement du Nord vaudois, considérant l’opposition comme retirée en raison du défaut sans excuse valable d’A.________ à l’audience du 28 janvier 2025, a pris acte du retrait de l’opposition (I), a dit que l’ordonnance pénale du 19 novembre 2024 devenait exécutoire (II) et a dit que son ordonnance était rendue sans frais (III).</w:t>
      </w:r>
    </w:p>
    <w:p>
      <w:r>
        <w:t>- 3 - C. Par acte du 21 mars 2025 assorti d’une requête d’effet suspensif, A.________ a recouru auprès de la Chambre de céans contre cette ordonnance, en concluant implicitement à son annulation. Il a en outre produit trois pièces, dont la copie du courrier adressé le 28 janvier 2025 au Ministère public.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Jugendstrafprozess-ordnung, 3e éd., Bâle 2023, n. 5 ad art. 355 CPP ; Schwarzenegger, in : Donatsch/Lieber/Summers/Wohlers [éd.], Zürcher Kommentar, Kommentar zur Schweizerischen Strafprozessordnung, 3e éd. 2020, n. 2 ad art. 355 CPP ; CREP 4 octobre 2024/710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w:t>
      </w:r>
    </w:p>
    <w:p>
      <w:r>
        <w:t>- 4 -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17 février 2025/110 consid. 1.4).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w:t>
      </w:r>
    </w:p>
    <w:p>
      <w:r>
        <w:t>- 5 - délais fixés par la loi et n’autorise pas la partie à compléter un acte dépourvu de motivation (TF 7B_51/2024 du 25 avril 2024 consid. 2.2.2 ; TF 6B_1447/2022 du 14 mars 2023 consid. 1.1). 1.3 Dans son acte, le recourant conteste avoir retiré son opposition. Il précise avoir informé le Ministère public de son souhait de maintenir celle-ci, « en indiquant les faits et circonstances permettant de comprendre qu’[il] ne [serait] pas l’auteur de l’infraction qui [lui] est reprochée », et lui avoir proposé en vain de le convoquer à une nouvelle audience. Le recourant plaide ainsi le fond de l’affaire, mais n’expose pas en quoi il serait erroné de constater qu’il ne s’est pas valablement excusé à l’audience à laquelle il avait été convoqué. Ce faisant, il ne développe aucune argumentation – factuelle ou juridique – destinée à faire échec au constat du Ministère public selon lequel les conditions d’application de l’art. 355 al. 2 CPP étaient réunies et, partant, son opposition réputée retirée. Faute de motivation topique, le recours ne satisfait dès lors pas aux exigences de motivation de l’art. 385 al. 1 CPP. Un tel défaut de motivation ne saurait justifier qu’un délai supplémentaire soit imparti au recourant pour compléter son acte en application de l’art. 385 al. 2 CPP. 2. Au vu de ce qui précède, le recours doit être déclaré irrecevable, sans échange d’écritures (art. 390 al. 2 CPP). La requête d’effet suspensif n’a dès lors plus d’objet.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d’A.________. III. L’arrêt est exécutoire. Le président : La greffière : Du Le présent arrêt, dont la rédaction a été approuvée à huis clos, est notifié, par l'envoi d'une copie complète, à : - M. A.________,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