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AM24.014267 vom 1. Oktober 2024</w:t>
      </w:r>
    </w:p>
    <w:p>
      <w:r>
        <w:t>VD Tribunal cantonal, 2024-10-01, FR</w:t>
      </w:r>
    </w:p>
    <w:p>
      <w:r>
        <w:rPr>
          <w:b/>
        </w:rPr>
        <w:t xml:space="preserve">Quelle: </w:t>
      </w:r>
      <w:r>
        <w:t>https://mcp.opencaselaw.ch/entscheid/vd_gerichte_AM24.014267</w:t>
      </w:r>
    </w:p>
    <w:p>
      <w:r>
        <w:t>FR: VD_GERICHTE AM24.014267 du 1 octobre 2024</w:t>
      </w:r>
    </w:p>
    <w:p>
      <w:r>
        <w:t>IT: VD_GERICHTE AM24.014267 del 1 ottobre 2024</w:t>
      </w:r>
    </w:p>
    <w:p>
      <w:pPr>
        <w:pStyle w:val="Heading2"/>
      </w:pPr>
      <w:r>
        <w:t>Erwägungen</w:t>
      </w:r>
    </w:p>
    <w:p>
      <w:r>
        <w:rPr>
          <w:b/>
        </w:rPr>
        <w:t>E. 1</w:t>
      </w:r>
    </w:p>
    <w:p>
      <w:r>
        <w:t>Interjeté en temps utile (art. 396 al. 1 CPP) contre une décision du Ministère public refusant la désignation d'un défenseur d'office (art. 393 al. 1 let. a CPP), par la prévenue qui a qualité pour recourir (art. 382 al. 1 CPP) et dans les formes prescrites (art. 385 al. 1 CPP), le recours est recevable.</w:t>
      </w:r>
    </w:p>
    <w:p>
      <w:r>
        <w:rPr>
          <w:b/>
        </w:rPr>
        <w:t>E. 2</w:t>
      </w:r>
    </w:p>
    <w:p>
      <w:r>
        <w:t>CPP ; TF 6B_646/2022 du 18 janvier 2023 consid. 3.2.2 ; TF 6B_854/2018 du 23 octobre 2018 consid. 3.1). La Chambre des recours pénale dispose d'un tel pouvoir d'examen, permettant le cas échéant de guérir le vice procédural invoqué (art. 391 al. 1 et 393 al. 2 CPP ; TF 6B_1239/2020 du 2 décembre 2020 consid. 6 ; CREP 22 septembre 2023/756 consid. 2.2).</w:t>
      </w:r>
    </w:p>
    <w:p>
      <w:r>
        <w:t>- 5 - Toutefois, une telle réparation doit rester l'exception (cf. notamment ATF 142 II 218).</w:t>
      </w:r>
    </w:p>
    <w:p>
      <w:r>
        <w:rPr>
          <w:b/>
        </w:rPr>
        <w:t>E. 2.1</w:t>
      </w:r>
    </w:p>
    <w:p>
      <w:r>
        <w:t>Dans un grief d’ordre formel qu’il convient de traiter en premier lieu, la recourante se plaint d’une violation de son droit d’être entendue. Elle soutient que le Ministère public se serait contenté de fournir une motivation abstraite et sommaire en recopiant les conclusions du rapport de police du 5 juin 2024, sans analyser en particulier le fait qu’elle ait déplacé son véhicule d’une place de parc privée à une autre, dans un parc privé. Or, cet élément aurait dû inciter le Ministère public à examiner d’office la question de sa compétence et celle du droit applicable. Elle reproche également au Ministère public de n’avoir pas tenu compte de la gravité de l’infraction qui lui est reprochée et de ne pas avoir analysé sa situation personnelle ni tenu compte des sanctions pénales et administratives conséquentes auxquelles elle est exposée.</w:t>
      </w:r>
    </w:p>
    <w:p>
      <w:r>
        <w:t>- 4 -</w:t>
      </w:r>
    </w:p>
    <w:p>
      <w:r>
        <w:rPr>
          <w:b/>
        </w:rPr>
        <w:t>E. 2.2</w:t>
      </w:r>
    </w:p>
    <w:p>
      <w:r>
        <w:t>Le droit d’être entendu garanti à l'art. 29 al. 2 Cst.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consid. 3.2.1 ; TF 7B_471/2023 précité consid. 2).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w:t>
      </w:r>
    </w:p>
    <w:p>
      <w:r>
        <w:rPr>
          <w:b/>
        </w:rPr>
        <w:t>E. 2.3</w:t>
      </w:r>
    </w:p>
    <w:p>
      <w:r>
        <w:t>En l’espèce, la motivation de l’ordonnance attaquée apparaît certes schématique et succincte, mais elle permet de comprendre les motifs ayant guidé le Procureur, de sorte qu’il n’y a pas de violation du droit d’être entendu. La Chambre de céans disposant d’un plein pouvoir d’appréciation en fait et en droit, l’éventuel vice pourrait de toute manière être réparé dans le cadre de la procédure de recours.</w:t>
      </w:r>
    </w:p>
    <w:p>
      <w:r>
        <w:rPr>
          <w:b/>
        </w:rPr>
        <w:t>E. 3.1</w:t>
      </w:r>
    </w:p>
    <w:p>
      <w:r>
        <w:t>Invoquant une constatation incomplète et erronée des faits ainsi qu’une violation de l’interdiction de l’arbitraire et de l’art. 132 al. 1 let. b CPP, la recourante reproche au Ministère public d’avoir fait sien, sans la moindre instruction, le résumé des faits retenus par la Police cantonale dans son rapport du 5 juin 2024. A nouveau, elle expose que ce serait en déplaçant son véhicule d’une place de parc privée à une autre, dans un parc privé, qu’elle a heurté le véhicule de G.________. Or, la loi sur la circulation routière (LCR ; RS 741.01) ne s’appliquerait que sur les routes ouvertes à la circulation publique. Le Ministère public n’ayant pas identifié cette problématique, la cause ne saurait être qualifiée de simple et on ne pourrait attendre de la recourante, non juriste, qu’elle connaisse la jurisprudence en la matière. La cause présenterait des difficultés, tant en fait qu’en droit, dès lors qu’elle conteste la compétence du Ministère public, l’application de la LCR et que des questions se posent quant à la procédure appliquée pour déterminer son taux d’alcool dans le sang au moment des faits. L’ordonnance attaquée ne tiendrait en outre pas compte du fait qu’une ordonnance pénale a été rendue et qu’une procédure d’opposition est en cours, ce qui démontrerait que la direction prise par l’instruction serait menée uniquement à charge. La recourante ajoute que l’infraction qui lui est reprochée serait grave et qu’elle s’exposerait, en sus d’une peine pénale conséquente, à une sanction administrative très dommageable. Au vu de l’ensemble de ces éléments, elle soutient enfin que le refus de lui accorder l’assistance judiciaire, alors qu’elle est indigente, serait inopportun.</w:t>
      </w:r>
    </w:p>
    <w:p>
      <w:r>
        <w:t>- 6 -</w:t>
      </w:r>
    </w:p>
    <w:p>
      <w:r>
        <w:rPr>
          <w:b/>
        </w:rPr>
        <w:t>E. 3.2.1</w:t>
      </w:r>
    </w:p>
    <w:p>
      <w:r>
        <w:t>Le recours peut être formé pour constatation incomplète ou erronée des faits (art. 393 al. 2 let. b CPP). La constatation des faits est incomplète lorsqu’elle empêche de déterminer comment le droit a été appliqué. Elle est erronée lorsqu'elle ne coïncide pas avec le résultat de l'administration des preuves. Cette disposition impose ainsi à l'autorité de recours de substituer sa propre appréciation des preuves à celle de l'autorité précédente, respectivement d'établir elle-même les faits pertinents (Sträuli, in : Jeanneret et al. [éd], Commentaire romand, Code de procédure pénale suisse, 2e éd., Bâle 2019 [ci-après : CR CPP], nn. 79 s. ad art. 393 CPP).</w:t>
      </w:r>
    </w:p>
    <w:p>
      <w:r>
        <w:rPr>
          <w:b/>
        </w:rPr>
        <w:t>E. 3.2.2</w:t>
      </w:r>
    </w:p>
    <w:p>
      <w:r>
        <w:t>Selon l’art. 130 al. 1 let. c CPP, le prévenu doit avoir un défenseur lorsqu’en raison de son état physique ou psychique ou pour d’autres motifs, il ne peut pas défendre suffisamment ses intérêts dans la procédure et que ses représentants légaux ne sont pas en mesure de le faire.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w:t>
      </w:r>
    </w:p>
    <w:p>
      <w:r>
        <w:t>- 7 -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1B_510/2022 du 16 décembre 2022 consid. 3.1). Les critères énoncés par l’art. 132 al. 1, let. b, 2 et 3 CPP reprennent largement la jurisprudence du Tribunal fédéral en matière d’assistance judiciaire, rendue sur la base des art. 29 al. 3 Cst. et 6 ch. 3 let. c CEDH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w:t>
      </w:r>
    </w:p>
    <w:p>
      <w:r>
        <w:rPr>
          <w:b/>
        </w:rPr>
        <w:t>E. 3.3</w:t>
      </w:r>
    </w:p>
    <w:p>
      <w:r>
        <w:t>En l’espèce, S.________ est soupçonnée d’avoir conduit un véhicule automobile en état d’ébriété avec un taux qualifié dans le sang ou l’haleine au sens de l’art. 91 al. 2 let. a LCR, soit à un taux d’alcool dans le sang de 1.62 g 0/00. La cause est ainsi simple en fait. Il s’agit en effet de déterminer avec quel taux d’alcool dans le sang la recourante a circulé et où elle l’a fait. Or, pour un automobiliste, expliquer où il a conduit ne</w:t>
      </w:r>
    </w:p>
    <w:p>
      <w:r>
        <w:t>- 9 - présente aucune difficulté. Par ailleurs, il ressort déjà du dossier que la prévenue a exposé qu’elle avait mangé au restaurant, qu’elle avait pris le volant pour reconduire son ami à son domicile à [...] et qu’après avoir déposé celui-ci, elle avait, à l’allure du pas, effectué une marche arrière et touché le véhicule de G.________. En outre, la cause n’est pas complexe en droit. Il est certes exact, comme l’affirme la recourante, que la jurisprudence a défini ce qu’est une route au sens de la LCR et quand cette loi s’applique (cf. ATF 148 IV 30 ; TF 6B_422/2018 du 22 février 2019) ; il est exact aussi que la décision entreprise et l’ordonnance pénale du 15 août 2024 mentionnent l’adresse où la recourante a heurté le véhicule de G.________ sans préciser si ce choc a eu lieu sur une place privée accessible ou non à tout usager et si la LCR s’applique. Toutefois, on ne saurait retenir pour ce motif que la cause est complexe en droit dès lors qu’il n’est pas manifeste que cette question juridique, qui n’est au surplus pas complexe, se pose. Dans ces circonstances, il y a lieu de retenir, d’une part, que la cause est de peu de gravité au sens de l’art. 132 al. 3 CPP, la recourante ne s’exposant concrètement pas à une peine supérieure à 120 jours- amende, et que, d’autre part, la cause ne présente aucune difficulté sur le plan des faits ou du droit que la recourante ne peut surmonter seule. Dans ces conditions, la question de l’indigence, qui n’a pas été examinée par la décision entreprise, sera laissée ouverte. Compte tenu de ce qui précède, c’est à bon droit que le Procureur a considéré que l’assistance d’un défenseur n’était pas justifiée pour sauvegarder les intérêts de la prévenue et qu’il a refusé de lui désigner un défenseur d’office.</w:t>
      </w:r>
    </w:p>
    <w:p>
      <w:r>
        <w:rPr>
          <w:b/>
        </w:rPr>
        <w:t>E. 3.5</w:t>
      </w:r>
    </w:p>
    <w:p>
      <w:r>
        <w:t>; TF 6B_593/2023 du 26 février 2024 consid. 6.3). Pour évaluer si l’affaire présente des difficultés que le prévenu ne pourrait pas surmonter sans l’aide d’un avocat, il y a lieu d’apprécier</w:t>
      </w:r>
    </w:p>
    <w:p>
      <w:r>
        <w:t>- 8 -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TF 7B_611/2023 du 20 décembre 2023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du 20 décembre 2023 consid. 3.2.1).</w:t>
      </w:r>
    </w:p>
    <w:p>
      <w:r>
        <w:rPr>
          <w:b/>
        </w:rPr>
        <w:t>E. 4</w:t>
      </w:r>
    </w:p>
    <w:p>
      <w:r>
        <w:t>Il s'ensuit que le recours, manifestement mal fondé, doit être rejeté sans échange d’écritures (art. 390 al. 2 CPP) et l’ordonnance du 5 septembre 2024 confirmée.</w:t>
      </w:r>
    </w:p>
    <w:p>
      <w:r>
        <w:t>- 10 - La cause ne présentant aucune complexité et le recours apparaissant d’emblée comme dénué de chances de succès, il n’y a pas lieu non plus de désigner Me Tony Donnet-Monay comme défenseur d'office pour la procédure de recours. Les frais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5 septembre 2024 est confirmée. III. La requête de désignation d’un défenseur d'office pour la procédure de recours est rejetée. IV. Les frais d’arrêt, par 990 fr. (neuf cent nonante francs), sont mis à la charge de S.________. V. L’arrêt est exécutoire. Le président : La greffière : Du Le présent arrêt, dont la rédaction a été approuvée à huis clos, est notifié, par l'envoi d'une copie complète, à : - Me Tony Donnet-Monay, avocat (pour S.________), - Ministère public central,</w:t>
      </w:r>
    </w:p>
    <w:p>
      <w:r>
        <w:t>- 11 -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