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AM24.000628 vom 21. August 2024</w:t>
      </w:r>
    </w:p>
    <w:p>
      <w:r>
        <w:t>VD Tribunal cantonal, 2024-08-21, FR</w:t>
      </w:r>
    </w:p>
    <w:p>
      <w:r>
        <w:rPr>
          <w:b/>
        </w:rPr>
        <w:t xml:space="preserve">Quelle: </w:t>
      </w:r>
      <w:r>
        <w:t>https://mcp.opencaselaw.ch/entscheid/vd_gerichte_AM24.000628</w:t>
      </w:r>
    </w:p>
    <w:p>
      <w:r>
        <w:t>FR: VD_GERICHTE AM24.000628 du 21 août 2024</w:t>
      </w:r>
    </w:p>
    <w:p>
      <w:r>
        <w:t>IT: VD_GERICHTE AM24.000628 del 21 agosto 2024</w:t>
      </w:r>
    </w:p>
    <w:p>
      <w:pPr>
        <w:pStyle w:val="Heading2"/>
      </w:pPr>
      <w:r>
        <w:t>Erwägungen</w:t>
      </w:r>
    </w:p>
    <w:p>
      <w:r>
        <w:rPr>
          <w:b/>
        </w:rPr>
        <w:t>E. 1.1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(Harari/Corminboeuf Harari, in : Jeanneret et al. [éd.], Commen­taire romand, Code de procédure pénale suisse, 2e éd., Bâle 2019 [ci-après : CR CPP], n. 11 ad art. 132 CPP et n. 16 ad art. 136 CPP). Le recours doit être adressé par écrit, dans un délai de dix jours dès la notification des décision attaquées (cf. art. 384 let. b CPP), à l’autorité de recours (cf. art. 20 al. 1 let. b CPP) qui est, dans le canton de Vaud, la Chambre des recours pénale du Tribunal cantonal (art. 13 LVCPP [Loi d’introduction du code de procédure pénale suisse; BLV 312.01]; art. 80 LOJV [Loi d’organisation judiciaire; BLV 173.01]).</w:t>
      </w:r>
    </w:p>
    <w:p>
      <w:r>
        <w:rPr>
          <w:b/>
        </w:rPr>
        <w:t>E. 1.2</w:t>
      </w:r>
    </w:p>
    <w:p>
      <w:r>
        <w:t>Interjeté en temps utile devant l’autorité compétente, par le prévenu qui a qualité pour recourir (art. 382 al. 1 CPP), le recours de J.________ est recevable sous cet angle. Autre est toutefois la question de savoir si le recours satisfait aux exigences légales quant à sa motivation.</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w:t>
      </w:r>
    </w:p>
    <w:p>
      <w:r>
        <w:t>- 6 - principalement à la nature de la cause, et sur des éléments subjectifs, fondés sur l’aptitude concrète du requérant à mener seul la procédure (TF 1B_510/2022 précité consid. 3.2 ; TF 1B_483/2022 du 28 septembre 2022 consid. 3 ; TF 1B_172/2022 précité consid. 2.1).</w:t>
      </w:r>
    </w:p>
    <w:p>
      <w:r>
        <w:rPr>
          <w:b/>
        </w:rPr>
        <w:t>E. 2.1</w:t>
      </w:r>
    </w:p>
    <w:p>
      <w:r>
        <w:t>- 4 -</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 tar], n. 2 ad art. 385 StPO;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 TF 1B_318/2021 du 25 janvier 2022 consid. 4.1 ; TF 6B_191/2021 du 11 août 2021 consid. 2 ; Keller, in : Donatsch/Lieber/Summers/ Wohlers [éd.], Zürcher Kommentar, Kommentar zur Schweizerischen Strafprozess­ordnung, 3e éd. 2020, n. 14 ad art. 396 StPO et les réf. cit. ; Calame, in : CR-CPP, op. cit., n. 21 ad art. 385 CPP ; Guidon, in : Basler Kommentar, op. cit., n. 9c ad art. 396 StPO et les réf. cit.).</w:t>
      </w:r>
    </w:p>
    <w:p>
      <w:r>
        <w:t>- 5 - L’art. 385 al. 2, 1re phr.,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 bre 2020 consid. 2.2 et les réf. cit.).</w:t>
      </w:r>
    </w:p>
    <w:p>
      <w:r>
        <w:rPr>
          <w:b/>
        </w:rPr>
        <w:t>E. 2.1.2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2.2</w:t>
      </w:r>
    </w:p>
    <w:p>
      <w:r>
        <w:t>En l’espèce, le recourant se contente de dire que la loi suisse prévoit la désignation d’un défenseur d’office même pour les étrangers, afin que les procès soient équitables et que leur issue ne soit pas « dite » d’avance. Ce faisant, il n’expose pas pour quels motifs la cause ne serait pas de peu d’importance et présenterait des difficultés en fait et en droit qu’il ne pourrait pas surmonter seul. Dans ces conditions, le recours de J.________ ne satisfait pas aux exigences de motivation posées par l'art. 385 al. 1 CPP. Un tel défaut de motivation ne saurait justifier qu'un délai supplémentaire soit fixé à la recourante pour compléter son acte en application de l'art. 385 al. 2 CPP (cf. supra consid. 2.1.1). Par surabondance, même suffisamment motivé, le recours devrait être rejeté. Il y a lieu de constater que la peine encourue est inférieure à 120 jours-amende, que le prévenu s’exprime en français de manière circonstanciée et qu’il apparaît parfaitement en mesure d’exposer les raisons pour lesquelles il était en possession d’un visa pour « visite familiale/amicale », et non d’un visa pour « prise d’activité lucrative », lors de son entrée en Suisse. On ne discerne au surplus aucune difficulté particulière sur le plan des faits ou du droit que le recourant ne serait pas en mesure de résoudre seul.</w:t>
      </w:r>
    </w:p>
    <w:p>
      <w:r>
        <w:rPr>
          <w:b/>
        </w:rPr>
        <w:t>E. 3</w:t>
      </w:r>
    </w:p>
    <w:p>
      <w:r>
        <w:t>En définitive, le recours interjeté par J.________ doit être déclaré irrecevable, sans échange d’écritures (390 al. 2 CPP). Les frais de la procédure de recours, constitués en l’espèce du seul émolument d’arrêt (art. 422 al. 1 CPP), par 660 fr. (art. 20 al. 1 TFIP [Tarif des frais de procédure et indemnités en matière pénale du 28</w:t>
      </w:r>
    </w:p>
    <w:p>
      <w:r>
        <w:t>- 7 - septembre 2010 ; BLV 312.03.1]), seront mis à la charge de J.________, qui succombe (art. 428 al. 1 CPP). Par ces motifs, la Chambre des recours pénale prononce : I. Le recours est irrecevable. II. Les frais d’arrêt, par 660 fr. (six cent soixante francs), sont mis à la charge de J.________. III. L’arrêt est exécutoire. Le président : La greffière : Du Le présent arrêt, dont la rédaction a été approuvée à huis clos, est notifié, par l'envoi d'une copie complète, à : - M.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