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AM23.021533 vom 25. April 2024</w:t>
      </w:r>
    </w:p>
    <w:p>
      <w:r>
        <w:t>VD Tribunal cantonal, 2024-04-25, FR</w:t>
      </w:r>
    </w:p>
    <w:p>
      <w:r>
        <w:rPr>
          <w:b/>
        </w:rPr>
        <w:t xml:space="preserve">Quelle: </w:t>
      </w:r>
      <w:r>
        <w:t>https://mcp.opencaselaw.ch/entscheid/vd_gerichte_AM23.021533</w:t>
      </w:r>
    </w:p>
    <w:p>
      <w:r>
        <w:t>FR: VD_GERICHTE AM23.021533 du 25 avril 2024</w:t>
      </w:r>
    </w:p>
    <w:p>
      <w:r>
        <w:t>IT: VD_GERICHTE AM23.021533 del 25 aprile 2024</w:t>
      </w:r>
    </w:p>
    <w:p>
      <w:pPr>
        <w:pStyle w:val="Heading2"/>
      </w:pPr>
      <w:r>
        <w:t>Erwägungen</w:t>
      </w:r>
    </w:p>
    <w:p>
      <w:r>
        <w:rPr>
          <w:b/>
        </w:rPr>
        <w:t>E. 1.1</w:t>
      </w:r>
    </w:p>
    <w:p>
      <w:r>
        <w:t>Aux termes de l’art. 393 al. 1 let. b CPP (Code de procédure pénale suisse du 5 octobre 2007 ; RS 312.0), le recours est recevable</w:t>
      </w:r>
    </w:p>
    <w:p>
      <w:r>
        <w:t>- 3 - contre les ordonnances, les décisions et les actes de procédure des tribunaux de première instance, sauf contre ceux de la direction de la procédure. Le prononcé par lequel un tribunal de première instance statue sur la validité de l'opposition formée par le prévenu contre une ordonnance pénale (cf. art. 356 al. 3 et 4 CPP) est susceptible de recours selon les art. 393ss CPP (CREP 17 juillet 2023/580 consid. 1.1 ; CREP 7 juillet 2022/506 consid. 1.1).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Il doit être adressé par écrit, dans un délai de dix jours dès la notification de la décision attaquée (cf. art. 384 let. b CPP), à l’autorité de recours (art. 396 al. 1 CPP).</w:t>
      </w:r>
    </w:p>
    <w:p>
      <w:r>
        <w:rPr>
          <w:b/>
        </w:rPr>
        <w:t>E. 1.2</w:t>
      </w:r>
    </w:p>
    <w:p>
      <w:r>
        <w:t>Le recours a été interjeté en temps utile par une partie qui a qualité pour recourir (art. 382 al. 1 CPP). Pour qu’il soit recevable, encore faut-il qu'il soit déposé dans les formes prescrites (art. 385 al. 1 CPP).</w:t>
      </w:r>
    </w:p>
    <w:p>
      <w:r>
        <w:rPr>
          <w:b/>
        </w:rPr>
        <w:t>E. 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6B_1447/2022 du 14 mars 2023 consid. 1.1 et les références citées</w:t>
      </w:r>
    </w:p>
    <w:p>
      <w:r>
        <w:t>- 4 - ; TF 1B_318/2021 du 25 janvier 2022 consid. 4.1 ; TF 6B_191/2021 du 11 août 2021 consid. 2).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6B_1447/2022 précité ; CREP 12 avril 2024/277 consid. 1.2 ; CREP 8 avril 2024/262 et les références citées). Selon l'art. 385 al. 2 CPP, si le mémoire ne satisfait pas à ces exigences, l'autorité de recours le renvoie au recourant afin que ce dernier le complète dans un bref délai. Si, après l'expiration de ce délai supplémentaire, le mémoire ne satisfait toujours pas à ces exigences, l'autorité de recours n'entre pas en matière. Cette disposition ne permet toutefois pas de remédier un défaut de motivation dans le mémoire en question (TF 7B_51/2024 du 25 avril 2024 consid. 2.2.2).</w:t>
      </w:r>
    </w:p>
    <w:p>
      <w:r>
        <w:rPr>
          <w:b/>
        </w:rPr>
        <w:t>E. 2.2</w:t>
      </w:r>
    </w:p>
    <w:p>
      <w:r>
        <w:t>En l’espèce, le recourant se limite à contester l’ordonnance pénale sur le fond sans soulever de moyen à l’encontre du prononcé rendu par le Tribunal d’arrondissement de La Côte. Il n'explique ainsi pas en quoi le raisonnement du juge, qui a considéré son opposition comme tardive, serait erroné et quels motifs commanderaient, en fait et en droit, une décision différente. Le recours ne satisfait ainsi pas aux exigences de motivation de l’art. 385 al. 1 CPP. Un tel vice ne saurait justifier qu’un délai supplémentaire soit fixé au recourant pour compléter son acte en application de l’art. 385 al. 2 CPP.</w:t>
      </w:r>
    </w:p>
    <w:p>
      <w:r>
        <w:rPr>
          <w:b/>
        </w:rPr>
        <w:t>E. 3</w:t>
      </w:r>
    </w:p>
    <w:p>
      <w:r>
        <w:t>Il résulte de ce qui précède que le recours doit être déclaré irrecevable, sans échange d’écritures (art. 390 al. 2 CPP). Les frais de la procédure de recours, constitués du seul émolument d’arrêt, par 550 fr. (art. 20 al. 1 TFIP [tarif des frais de procédure et indemnités en matière pénale du 28 septembre 2010 ; BLV</w:t>
      </w:r>
    </w:p>
    <w:p>
      <w:r>
        <w:t>- 5 - 312.03.1]), seront mis à la charge du recourant, qui succombe (art. 428 al. 1 CPP). Par ces motifs, la Chambre des recours pénale prononce : I. Le recours est irrecevable. II. Les frais d'arrêt, par 550 fr. (cinq cent cinquante francs) sont mis à la charge de X.________. III. L’arrêt est exécutoire. Le président : La greffière : Du Le présent arrêt, dont la rédaction a été approuvée à huis clos, est notifié, par l'envoi d'une copie complète, à : - X.________, - Ministère public central, et communiqué à : - M. le Président du Tribunal d'arrondissement de La Côte,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w:t>
      </w:r>
    </w:p>
    <w:p>
      <w:r>
        <w:t>- 6 -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