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AM23.015902 vom 4. Mai 2024</w:t>
      </w:r>
    </w:p>
    <w:p>
      <w:r>
        <w:t>VD Tribunal cantonal, 2024-05-04, FR</w:t>
      </w:r>
    </w:p>
    <w:p>
      <w:r>
        <w:rPr>
          <w:b/>
        </w:rPr>
        <w:t xml:space="preserve">Quelle: </w:t>
      </w:r>
      <w:r>
        <w:t>https://mcp.opencaselaw.ch/entscheid/vd_gerichte_AM23.015902</w:t>
      </w:r>
    </w:p>
    <w:p>
      <w:r>
        <w:t>FR: VD_GERICHTE AM23.015902 du 4 mai 2024</w:t>
      </w:r>
    </w:p>
    <w:p>
      <w:r>
        <w:t>IT: VD_GERICHTE AM23.015902 del 4 maggio 2024</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(art. 356 al. 2 CPP) est ainsi susceptible de recours selon les art. 393 ss CPP. Le recours doit être adressé par écrit, dans un délai de dix jours dès la notification de la décision attaquée (art. 396 al. 1 CPP ; art. 384 let. b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 Le délai de dix jours pour recourir – qui ne peut pas être prolongé (art. 89 al. 1 CPP) – commence à courir le jour qui suit la notification de l’ordonnance entreprise (art. 90 al. 1 et 384 let. b CPP ; Calame, in : Jeanneret et al. [éd.], Commentaire romand, Code de procédure pénale suisse, 2e éd., Bâle 2019, n. 3 ad art. 384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 Si le dernier jour du délai est un samedi, un dimanche ou un jour férié selon le droit fédéral ou</w:t>
      </w:r>
    </w:p>
    <w:p>
      <w:r>
        <w:t>- 4 - cantonal, le délai expire le premier jour ouvrable qui suit (art. 90 al. 2 CPP).</w:t>
      </w:r>
    </w:p>
    <w:p>
      <w:r>
        <w:rPr>
          <w:b/>
        </w:rPr>
        <w:t>E. 1.2</w:t>
      </w:r>
    </w:p>
    <w:p>
      <w:r>
        <w:t>En l’espèce, le prononcé du 11 avril 2024 a été notifié le même jour, par pli recommandé, à A.A.________, à l’adresse « c/o B.A.________, Rue de [...], [...]», soit à l’adresse qu’il a fournie et qu’il indique du reste sur son acte de recours ; il a été retiré au guichet postal le 12 avril 2024. Il s’ensuit que le délai de dix jours pour recourir commençait à courir le lendemain de cette dernière date et arrivait à échéance le lundi 22 avril 2024. Posté le 23 avril 2024, le recours est donc tardif et, comme tel, irrecevable.</w:t>
      </w:r>
    </w:p>
    <w:p>
      <w:r>
        <w:rPr>
          <w:b/>
        </w:rPr>
        <w:t>E. 2</w:t>
      </w:r>
    </w:p>
    <w:p>
      <w:r>
        <w:t>Au surplus, quand bien même il aurait été recevable, le recours aurait dû être rejeté pour les motifs suivants.</w:t>
      </w:r>
    </w:p>
    <w:p>
      <w:r>
        <w:rPr>
          <w:b/>
        </w:rPr>
        <w:t>E. 2.1</w:t>
      </w:r>
    </w:p>
    <w:p>
      <w:r>
        <w:t>Le recourant – qui ne demande au demeurant pas formellement la restitution du délai d’opposition – explique le retard de son opposition par le fait que le pli contenant l’ordonnance pénale du 15 mars 2024 aurait été retiré au guichet postal par « une personne tierce de [s]a famille », qui ne lui aurait « pas transmis le courrier de suite ».</w:t>
      </w:r>
    </w:p>
    <w:p>
      <w:r>
        <w:rPr>
          <w:b/>
        </w:rPr>
        <w:t>E. 2.2.1</w:t>
      </w:r>
    </w:p>
    <w:p>
      <w:r>
        <w:t>Aux termes de l’art. 87 al. 2, 1re phrase, CPP, les parties et leur conseil qui ont leur domicile, leur résidence habituelle ou leur siège à l’étranger sont tenus de désigner un domicile de notification en Suisse.</w:t>
      </w:r>
    </w:p>
    <w:p>
      <w:r>
        <w:rPr>
          <w:b/>
        </w:rPr>
        <w:t>E. 2.2.2</w:t>
      </w:r>
    </w:p>
    <w:p>
      <w:r>
        <w:t>L’ordonnance pénale est notifiée par écrit aux personnes et aux autorités qui ont qualité pour former opposition (art. 353 al. 3 CPP). Le prévenu peut former opposition contre l’ordonnance pénale devant le Ministère public, respectivement devant le préfet, par écrit et dans un délai de dix jours (art. 354 al. 1 CPP). Ce délai – qui ne peut pas être prolongé (cf. art. 89 al. 1 CPP) – commence à courir le jour qui suit la notification de l’ordonnance entreprise (art. 90 al. 1 CPP).</w:t>
      </w:r>
    </w:p>
    <w:p>
      <w:r>
        <w:t>- 5 -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Il n'est donc pas nécessaire que le destinataire ait personnellement en main la décision en cause, encore moins qu'il en prenne effectivement connaissance (ATF 142 III 599 consid. 2.4.1 ; ATF 109 Ia 15 consid. 4 ; TF 6B_794/2022 du 21 avril 2023 consid. 2.2.2 ; TF 6B_192/2021 du 27 septembre 2021 consid. 2.3.1 et les références citées).</w:t>
      </w:r>
    </w:p>
    <w:p>
      <w:r>
        <w:rPr>
          <w:b/>
        </w:rPr>
        <w:t>E. 2.3</w:t>
      </w:r>
    </w:p>
    <w:p>
      <w:r>
        <w:t>En l’espèce, le recourant, ressortissant kosovar en situation irrégulière en Suisse, a été entendu par la police le 24 juillet 2023. A cette occasion, il a signé le formulaire intitulé « Audition en qualité de prévenu (art. 157 CPP) – droits et obligations », ainsi que sa traduction, qui comprenait notamment la mention de l’art. 87 al. 2 CPP, et le formulaire « Droits du prévenu d’être entendu sur les mesures de renvoi » (P. 4). Ces formulaires, de même que la première page du rapport de dénonciation simplifiée du 24 juillet 2023, qu’il a parafée, comportent l’adresse de domicile suivante : « [...], rue de [...], c/o M. B.A.________ (cousin) ». C’est également cette adresse qui est mentionnée sur son recours (P. 10). L’argument selon lequel il n’aurait pas pu faire opposition à temps parce que ce serait un tiers qui aurait retiré le pli contenant l’ordonnance pénale, et que ce tiers ne lui aurait pas remis le pli à temps, n’est pas pertinent. En effet, l’adresse fournie par A.A.________ est un domicile de notification au sens de l’art. 87 al. 2 CPP (cf. TF 6B_730/2021 du 20 août</w:t>
      </w:r>
    </w:p>
    <w:p>
      <w:r>
        <w:t>- 6 - 2021 consid. 1) et la notification a valablement eu lieu à cet endroit le 19 mars 2024. Même recevable, le recours aurait ainsi été rejeté.</w:t>
      </w:r>
    </w:p>
    <w:p>
      <w:r>
        <w:rPr>
          <w:b/>
        </w:rPr>
        <w:t>E. 3</w:t>
      </w:r>
    </w:p>
    <w:p>
      <w:r>
        <w:t>Au vu de ce qui précède,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660 fr. (six cent soixante francs), sont mis à la charge d’A.A.________. III. L’arrêt est exécutoire. Le président : La greffière : Du Le présent arrêt, dont la rédaction a été approuvée à huis clos, est notifié, par l'envoi d'une copie complète, à : - M. A.A.________,</w:t>
      </w:r>
    </w:p>
    <w:p>
      <w:r>
        <w:t>- 7 -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