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AM23.006125 vom 8. Dezember 2023</w:t>
      </w:r>
    </w:p>
    <w:p>
      <w:r>
        <w:t>VD Tribunal cantonal, 2023-12-08, FR</w:t>
      </w:r>
    </w:p>
    <w:p>
      <w:r>
        <w:rPr>
          <w:b/>
        </w:rPr>
        <w:t xml:space="preserve">Quelle: </w:t>
      </w:r>
      <w:r>
        <w:t>https://mcp.opencaselaw.ch/entscheid/vd_gerichte_AM23.006125</w:t>
      </w:r>
    </w:p>
    <w:p>
      <w:r>
        <w:t>FR: VD_GERICHTE AM23.006125 du 8 décembre 2023</w:t>
      </w:r>
    </w:p>
    <w:p>
      <w:r>
        <w:t>IT: VD_GERICHTE AM23.006125 del 8 dicembre 2023</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2.2</w:t>
      </w:r>
    </w:p>
    <w:p>
      <w:r>
        <w:t>; TF 6B_603/2015 du 30 septembre 2015 consid. 4.2). En d'autres termes, celui qui dispose de moyens licites pour préserver le bien juridique menacé ne peut pas se prévaloir de l'état de nécessité (TF 6B_693/2017 précité consid. 3.1; TF 6B_343/2016 du 30 juin 2016 consid. 4.2 ; TF 6B_1056/2013 du 20 août 2014 consid. 5.1 et les références). Le principe de proportionnalité exige que l’auteur défende des intérêts prépondérants. Afin de déterminer l’existence d’un intérêt prépondérant, la doctrine estime qu’il convient de faire une pesée des intérêts en prenant en considération non seulement le rang des biens juridiques en conflit, mais aussi la gravité de l’atteinte, l’importance du</w:t>
      </w:r>
    </w:p>
    <w:p>
      <w:r>
        <w:t>- 14 - danger, ainsi que toutes les circonstances du cas concret (Dupuis et al. [éd.], Petit commentaire du Code pénal, 2e éd., Bâle 2017, n. 16 ad art. 17 CP).</w:t>
      </w:r>
    </w:p>
    <w:p>
      <w:r>
        <w:rPr>
          <w:b/>
        </w:rPr>
        <w:t>E. 3.1</w:t>
      </w:r>
    </w:p>
    <w:p>
      <w:r>
        <w:t>C.____ a sollicité l’audition de [...].</w:t>
      </w:r>
    </w:p>
    <w:p>
      <w:r>
        <w:rPr>
          <w:b/>
        </w:rPr>
        <w:t>E. 3.1.3</w:t>
      </w:r>
    </w:p>
    <w:p>
      <w:r>
        <w:t>; ATF 141 I 60 consid. 3.3 et les références citées).</w:t>
      </w:r>
    </w:p>
    <w:p>
      <w:r>
        <w:rPr>
          <w:b/>
        </w:rPr>
        <w:t>E. 3.2</w:t>
      </w:r>
    </w:p>
    <w:p>
      <w:r>
        <w:t>Selon l'art. 389 al. 1 CPP, la procédure de recours se fonde sur les preuves administrées pendant la procédure préliminaire et la procédure de première instance. L'art. 389 al. 3 CPP règle les preuves complémentaires. Ainsi, la juridiction de recours administre, d'office ou à</w:t>
      </w:r>
    </w:p>
    <w:p>
      <w:r>
        <w:t>- 11 -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6B_619/2022 du 8 février 2023 consid. 4.1 ; TF 6B_182/2022 du 25 janvier 2023 consid. 1.2 ; TF 6B_82/2022 du 18 janvier 2023 consid. 1.1). Le refus d'instruire ne viole ainsi le droit d'être entendu des parties que si l'appréciation anticipée de la pertinence du moyen de preuve offert, à laquelle le juge a procédé, est entachée d'arbitraire (ATF 144 II 427 consid.</w:t>
      </w:r>
    </w:p>
    <w:p>
      <w:r>
        <w:rPr>
          <w:b/>
        </w:rPr>
        <w:t>E. 3.3</w:t>
      </w:r>
    </w:p>
    <w:p>
      <w:r>
        <w:t>La Cour de céans a considéré, par appréciation anticipée, que l’audition de [...] n’était pas nécessaire, la finalité de cette réquisition de preuve étant que la témoin confirme qu’elle conduisait régulièrement l’appelante au travail mais qu’elle n’était pas en mesure de l’emmener à Yverdon-les-Bains le 11 janvier 2023. Les déclarations de C.____ n’étant sur ce point pas remises en question, le témoignage requis n’est pas utile.</w:t>
      </w:r>
    </w:p>
    <w:p>
      <w:r>
        <w:rPr>
          <w:b/>
        </w:rPr>
        <w:t>E. 4.1</w:t>
      </w:r>
    </w:p>
    <w:p>
      <w:r>
        <w:t>Dans un premier moyen, l’appelante, qui ne conteste pas avoir circulé au volant d'un véhicule automobile alors qu'elle était sous le coup d'une mesure du retrait de permis de conduire, se prévaut d’un état de nécessité au sens de l’art. 17 CP (Code pénal suisse du 21 décembre 1937 ; RS 311.0). Elle soutient qu’au moment des faits, elle vivait dans la même maison que son père et que les relations entre eux s’étaient détériorées au point qu’elle avait dû déposer plainte le 14 mai 2021, complétée le 9 novembre suivant, en raison des violences subies. Elle relate ainsi des coups de poing en 2021, un épisode en 2022 où il a fait usage d’une hache et proféré des menaces de mort et, le 11 avril 2023, des actes de</w:t>
      </w:r>
    </w:p>
    <w:p>
      <w:r>
        <w:t>- 12 - violences avec un manche à balais. Elle aurait ainsi été constamment en danger et les autorités n’auraient pas pris la mesure de la gravité des actes. En particulier, le 11 janvier 2023, elle devait se rendre au Ministère public de l’arrondissement du Nord vaudois, à Yverdon-les-Bains, en même temps que son père et il y avait une forte probabilité qu’elle le rencontre en s’y rendant. Elle avait peur qu’il la croise en train d’attendre à un arrêt de bus ou en train de marcher et la voiture aurait été sa seule carapace. Elle n’aurait pas pu faire appel à des amis pour l’accompagner, dès lors qu’aucun n’était disponible à l’heure de la convocation, soit à 9 heures. Elle était fragilisée par les événements et aurait agi de la seule manière qu’il lui était possible d’imaginer. Le danger n’aurait pas pu être contourné autrement. L’appelante soutient par ailleurs, dans le cadre de la pesée des intérêts, que conduire sans permis ne représenterait pas un danger pour autrui alors même que son intégrité physique était menacée.</w:t>
      </w:r>
    </w:p>
    <w:p>
      <w:r>
        <w:rPr>
          <w:b/>
        </w:rPr>
        <w:t>E. 4.2.1</w:t>
      </w:r>
    </w:p>
    <w:p>
      <w:r>
        <w:t>Selon l’art. 95 al. 1 let. b, est puni d’une peine privative de liberté de trois ans au plus ou d’une peine pécuniaire quiconque conduit un véhicule automobile alors que le permis d’élève conducteur ou le permis de conduire lui a été refusé, retiré ou qu’il lui a été interdit d’en faire usage.</w:t>
      </w:r>
    </w:p>
    <w:p>
      <w:r>
        <w:rPr>
          <w:b/>
        </w:rPr>
        <w:t>E. 4.2.2</w:t>
      </w:r>
    </w:p>
    <w:p>
      <w:r>
        <w:t>Selon l’art. 17 CP, quiconque commet un acte punissable pour préserver d’un danger imminent et impossible à détourner autrement un bien juridique lui appartenant ou appartenant à un tiers agit de manière licite s’il sauvegarde ainsi des intérêts prépondérants. Le Code pénal distingue ainsi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 l'acte reste illicite, mais la faute de l'auteur est exclue ou, à tout le moins, atténuée.</w:t>
      </w:r>
    </w:p>
    <w:p>
      <w:r>
        <w:t>- 13 - Que l'état de nécessité soit licite ou excusable, l'auteur doit commettre l'acte punissable pour se préserver d'un danger imminent et impossible à détourner autrement. Le danger est imminent lorsqu'il n'est ni passé ni futur, mais actuel et concret (ATF 129 IV 6 consid. 3.2 ; ATF 122 IV 1 consid. 3a p. 5). Le Tribunal fédéral a par exemple retenu l’imminence d’un danger s'agissant d'une femme tyrannisée et martyrisée par son époux qui avait montré un revolver à l'intéressée, avait expliqué l'avoir acheté pour elle et avait précisé qu'il aurait déjà tué celle-ci si les enfants n'avaient pas crié auparavant, lorsque l'arme avait été présentée (cf. ATF 122 IV 1 consid. 4), ou encore en ce qui concerne une femme fuyant un époux violent qui venait de lui lancer un couteau et de la menacer de mort si elle ne quittait pas les lieux (ATF 75 IV 49). L'impossibilité que le danger puisse être détourné autrement implique une subsidiarité absolue (ATF 146 IV 297 consid. 2.2.1 ; TF 6B_1379/2019 du 13 août 2020 consid. 7.2 ; TF 6B_713/2018 du 21 novembre 2018 consid. 4.1 ; TF 6B_693/2017 du 24 août 2017 consid. 3.1). Elle constitue une condition à laquelle aucune exception ne peut être faite (TF 6S.529/2006 du 8 février 2007 consid. 4). La question de savoir si cette condition est réalisée doit être examinée en fonction des circonstances concrètes du cas (ATF 122 IV 1 consid. 4 ; ATF 101 IV 4 consid. 1 ; ATF 94 IV 68 consid. 2 ; TF 6B_231/2016 du 21 juin 2016 consid.</w:t>
      </w:r>
    </w:p>
    <w:p>
      <w:r>
        <w:rPr>
          <w:b/>
        </w:rPr>
        <w:t>E. 4.3.1</w:t>
      </w:r>
    </w:p>
    <w:p>
      <w:r>
        <w:t>Le premier juge a considéré que l’appelante avait d’autres choix que de prendre sa voiture pour éviter la survenance d’un potentiel danger, dont l’imminence et l’existence absolument concrète au moment des faits n’étaient au demeurant pas certaines, de sorte qu’il a exclu l’application de l’art. 17 CP.</w:t>
      </w:r>
    </w:p>
    <w:p>
      <w:r>
        <w:rPr>
          <w:b/>
        </w:rPr>
        <w:t>E. 4.3.2</w:t>
      </w:r>
    </w:p>
    <w:p>
      <w:r>
        <w:t>L’appréciation du premier juge doit être confirmée. Il n’est pas remis en question, comme le démontrent les pièces produites par l’appelante (P. 7/1, 19/1 et P. 32), qu’au moment des faits, elle vivait dans la même maison que son père, dans un appartement séparé, qu’ils étaient en litige et que celui-ci pouvait se montrer violent verbalement, voire physiquement. C’est du reste en raison de ce contexte conflictuel qu’elle était convoquée, comme son père, le 11 janvier 2023, au Ministère public de l’arrondissement du Nord vaudois (P. 7/1). La Cour de céans n’a pas non plus de raison de douter des allégations de l’appelante selon lesquelles elle se faisait régulièrement conduire à son travail par des amis, notamment par [...], depuis qu’elle faisait l’objet d’un retrait de son permis de conduire, et que celle-ci n’était pas disponible pour l’emmener à Yverdon-les-Bains le 11 janvier 2023. Cependant, il n’est pas établi que l’appelante se trouvait, au moment des faits, dans une situation de danger imminent. Il ne s’agit en effet pas de savoir si le contexte des violences a été minimisé mais de retenir que, le jour en question, rien n’indique qu’elle aurait été menacée par son père, que des violences auraient eu lieu ou que la situation était dégradée. En effet, C.____ ne soutient pas qu’elle était victime au quotidien de violences de la part de son père durant la période donnée et rien ne l’établit, en particulier pas les pièces produites, qui attestent certes d’une relation très conflictuelle entre l’appelante et son père, mais de violences occasionnelles. L’appelante n’invoque pas non plus que, le jour en question, son père l’aurait menacée ou agressée verbalement ou physiquement ou qu’il aurait montré des</w:t>
      </w:r>
    </w:p>
    <w:p>
      <w:r>
        <w:t>- 15 - signes d’une agression imminente. Le fait qu’elle était convoquée au Ministère public, comme son père, ne permet pas de retenir qu’elle se trouvait, le matin des faits, dans une situation de danger imminent. Il est ainsi douteux que l’intégrité physique de l’appelante ait été concrètement mise en danger ce jour-là. Au demeurant et surtout, le danger dont se prévaut l’appelante pouvait être détourné autrement. En effet, elle pouvait parfaitement se rendre en transports publics à Yverdon-les-Bains. Si elle ne voulait pas attendre à l’arrêt de bus à l’heure donnée par crainte de croiser son père, elle pouvait prendre un bus plus tôt. Si elle craignait d’être vue par son père à l’arrêt de bus situé en face de chez elle (arrêt [...]) car son père risquait de l’y voir, elle pouvait tout simplement aller attendre à un autre arrêt de bus situé à [...] (arrêt [...] ou arrêt [...]). L’appelante pouvait également faire appel à un taxi. Le fait qu’il faille en réserver un à l’avance, à […], comme elle l’a déclaré lors des débats d’appel, n’est pas déterminant, puisqu’elle avait été convoquée à l’avance par le Ministère public, ce qui lui laissait le temps de s’organiser. Elle aurait aussi pu demander à une connaissance autre que [...] de l’emmener à Yverdon-les-Bains. Dans la mesure où l’appelante a fait l’objet de deux retraits de permis, le premier pour trois mois et le second pour douze mois – lequel était en cours depuis plus de deux mois au moment de son interpellation le 11 janvier 2023 –, elle avait déjà eu à s’organiser à de nombreuses reprises pour se déplacer autrement qu’au moyen de son véhicule automobile, et il lui appartenait de le faire également le 11 janvier 2023, soit le jour où elle était convoquée par le Ministère public à Yverdon-les-Bains. C.____ ayant disposé de moyens licites pour se préserver du danger dont elle se prévaut – dont l’imminence n’est au demeurant pas établie – l’état de nécessité ne peut être retenu. Les conditions préalables à l’application de l’art. 17 CP n’étant pas réunies, il n’y a pas lieu d’examiner, sous l’angle de la proportionnalité, les biens en conflit (l’intégrité physique de l’appelante versus la violation d’une décision de retrait de permis de conduire et la mise en danger abstraite de la sécurité des usagers de la route). Le moyen soulevé par C.____ est dès lors infondé, de sorte qu’elle doit être reconnue coupable de conduite d'un véhicule</w:t>
      </w:r>
    </w:p>
    <w:p>
      <w:r>
        <w:t>- 16 - automobile malgré le refus, le retrait ou l'interdiction de l'usage du permis selon l’art. 95 al. 1 let. b LCR.</w:t>
      </w:r>
    </w:p>
    <w:p>
      <w:r>
        <w:rPr>
          <w:b/>
        </w:rPr>
        <w:t>E. 5.1</w:t>
      </w:r>
    </w:p>
    <w:p>
      <w:r>
        <w:t>Dans un deuxième moyen, l’appelante requiert une exemption de peine sous l’angle de l’art. 52 CP. Elle fait valoir qu’elle n’a conduit que sur une très courte distance, que son acte n’était pas dangereux, qu’elle n’a pas porté atteinte à la sécurité publique et que, vraisemblablement, elle a été dénoncée par son père.</w:t>
      </w:r>
    </w:p>
    <w:p>
      <w:r>
        <w:rPr>
          <w:b/>
        </w:rPr>
        <w:t>E. 5.2.1</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146 IV 297 consid. 2.3 ; TF 6B_1299/2022 du 12 juillet 2023 consid. 5.1). La culpabilité de l'auteur se détermine selon les règles générales de l'art. 47 CP (ATF 135 IV 130 consid. 5.2.1 ; TF 6B_1299/2022 précité), mais aussi selon d'autres critères, comme le principe de célérité ou d'autres motifs d'atténuation de la peine indépendants de la faute (tels que l'écoulement du temps depuis la commission de l'infraction ; ATF 135 IV 130 précité consid. 5.4).</w:t>
      </w:r>
    </w:p>
    <w:p>
      <w:r>
        <w:rPr>
          <w:b/>
        </w:rPr>
        <w:t>E. 5.3</w:t>
      </w:r>
    </w:p>
    <w:p>
      <w:r>
        <w:t>Il doit être donné acte à C.____ qu’elle n’a conduit (et n’avait l’intention de conduire) que sur une distance limitée, à savoir celle séparant son domicile, situé rue [...] à [...], de la station essence [...] où l’attendait F.____, située sur la même commune, à la route [...], soit sur un tronçon de 1,25 km, et qu’elle n’a concrètement mis en danger aucun autre usager de la route le matin des faits. Les conséquences de son acte apparaissent ainsi, sous cet angle, peu importantes. Cela étant, une exemption de peine pour conduite malgré un retrait de permis ne peut être prononcée pour le seul motif qu’il n’y a pas eu de mise en danger concrète, car cela reviendrait à ne pratiquement jamais sanctionner la</w:t>
      </w:r>
    </w:p>
    <w:p>
      <w:r>
        <w:t>- 17 - violation à l’art. 95 al. 1 let. b LCR et, partant, à admettre qu’une décision de retrait du permis de conduire n’a pas à être respectée, en particulier pour effectuer un court trajet. En l’occurrence, il sied de relever que l’appelante a enfreint la mesure de retrait de son permis de conduire (retrait d’admonestation), qui avait été prononcée parce qu’elle avait commis une violation fautive d’une règle de la circulation ayant causé une mise en danger des autres usagers de la route, mesure qui visait à la sanctionner, d’une part, et à l’empêcher de récidiver, d’autre part. Il existait ainsi, durant la durée du retrait du permis de conduire, une présomption d’inaptitude à la conduite. La transgression de la décision de retrait de permis ne saurait dès lors être qualifiée de peu importante. Par ailleurs, la culpabilité de C.____ ne peut pas être qualifiée de peu importante. Elle ne pouvait pas être certaine qu’en se mettant au volant de son véhicule automobile elle ne mettrait personne en danger, dans la mesure où elle a emprunté la voie publique, sur un tronçon de plus d’un kilomètre sur lequel elle savait qu’elle allait croiser d’autres usagers de la route. Enfin et surtout, C.____ avait déjà été condamnée à plusieurs reprises pour infraction à la LCR, soit en 2020 pour conduite en état d’ébriété avec un taux d’alcool qualifié dans le sang ou dans l’haleine, puis en 2022 pour violation grave des règles de la circulation routière. Au demeurant, il s’agissait de la deuxième mesure de retrait de son permis de conduire dont elle faisait l’objet. Ainsi, la culpabilité de C.____ n’est pas négligeable et ne saurait être qualifiée de « peu importante ». Les conditions de l’art. 52 CP n’étant pas réunies, il n’y a pas lieu d’exempter de peine l’appelante. Le moyen soulevé s’avère ainsi mal fondé.</w:t>
      </w:r>
    </w:p>
    <w:p>
      <w:r>
        <w:rPr>
          <w:b/>
        </w:rPr>
        <w:t>E. 6.1</w:t>
      </w:r>
    </w:p>
    <w:p>
      <w:r>
        <w:t>A titre encore plus subsidiaire, l’appelante estime que la peine prononcée à son encontre est trop sévère et elle requiert le prononcé d’une peine pécuniaire de 10 jours-amende à 40 fr. le jour.</w:t>
      </w:r>
    </w:p>
    <w:p>
      <w:r>
        <w:rPr>
          <w:b/>
        </w:rPr>
        <w:t>E. 6.1.1</w:t>
      </w:r>
    </w:p>
    <w:p>
      <w:r>
        <w:t>et les réf. citées ; TF 6B_836/2023 du 18 mars 2024 consid. 3.1 ; TF 6B_1237/2023 du 13 mars 2024 consid. 1.1).</w:t>
      </w:r>
    </w:p>
    <w:p>
      <w:r>
        <w:rPr>
          <w:b/>
        </w:rPr>
        <w:t>E. 6.2</w:t>
      </w:r>
    </w:p>
    <w:p>
      <w:r>
        <w:t>Selon l’art. 47 CP, le juge fixe la peine d’après la culpabilité de l’auteur. Il prend en considération les antécédents et la situation</w:t>
      </w:r>
    </w:p>
    <w:p>
      <w:r>
        <w:t>- 18 -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6.3.1</w:t>
      </w:r>
    </w:p>
    <w:p>
      <w:r>
        <w:t>Le premier juge a retenu que la culpabilité de C.____ n’était pas négligeable. Il a relevé que la conduite d’un véhicule automobile sans autorisation, ne serait-ce que sur quelques mètres, constituait un délit et pouvait avoir de graves conséquences, notamment en cas d’accident. Selon le premier juge, la culpabilité de C.____ était d’autant plus grave qu’elle avait déjà été condamnée à deux reprises pour des infractions du même genre et que, tout en sachant pertinemment qu’elle n’était pas autorisée à conduire son véhicule, elle avait sciemment décidé d’ignorer cette interdiction. Les antécédents constituaient un élément qui devait être retenu à charge. A décharge, le Tribunal a retenu la situation personnelle difficile de C.____, ainsi que son état de santé psychique au moment des faits, dès lors qu’il était démontré qu’elle avait souffert d’un stress et d’une angoisse permanents à cette période.</w:t>
      </w:r>
    </w:p>
    <w:p>
      <w:r>
        <w:t>- 19 - Le Tribunal a ainsi prononcé à l’encontre de C.____ une peine pécuniaire de 60 jours-amende à 40 fr. le jour. Il a au surplus considéré qu’au vu des antécédents et de la récidive spéciale en matière d’infractions à la circulation routière, il se justifiait de prononcer une peine ferme, les conditions du sursis n’étant pas réalisés.</w:t>
      </w:r>
    </w:p>
    <w:p>
      <w:r>
        <w:rPr>
          <w:b/>
        </w:rPr>
        <w:t>E. 6.3.2</w:t>
      </w:r>
    </w:p>
    <w:p>
      <w:r>
        <w:t>C.____ s’est rendue coupable de conduite sous retrait du permis de conduire, infraction passible d’une peine privative de liberté de trois ans au plus ou d’une peine pécuniaire (art. 95 al. 1 let. b de la loi sur la circulation routière [LCR]). Elle requiert le prononcé d’une peine pécuniaire de 10 jours- amende à 40 fr. le jour, mais ne se plaint concrètement pas de la manière dont le premier juge a évalué sa culpabilité. En particulier, elle n’amène aucun élément dont le premier juge n’aurait pas tenu compte. Or, la Cour de céans considère que le tribunal a examiné et pris en compte tous les éléments pertinents sous l’angle de l’art. 47 CP et s’y réfère, faisant totalement siennes les considérations de l’autorité précédente à cet égard rappelées ci-dessus (cf. consid. 6.3.1 et jugement entrepris, pp. 16 et 17 ; art. 82 al. 4 CPP). Il y dès lors lieu de confirmer la peine prononcée, à savoir une peine pécuniaire de 60 jours-amende à 40 fr. le jour, étant précisé que C.____ ne conteste au demeurant pas le montant du jour-amende, qui a été fixé correctement au vu de sa situation personnelle et financière. C’est au surplus valablement que le premier juge a retenu qu’un sursis n’entrait pas en ligne de compte, compte tenu des antécédents de C.____.</w:t>
      </w:r>
    </w:p>
    <w:p>
      <w:r>
        <w:rPr>
          <w:b/>
        </w:rPr>
        <w:t>E. 7</w:t>
      </w:r>
    </w:p>
    <w:p>
      <w:r>
        <w:t>Il résulte de ce qui précède que l’appel de C.____ doit être rejeté et le jugement entrepris entièrement confirmé.</w:t>
      </w:r>
    </w:p>
    <w:p>
      <w:r>
        <w:t>- 20 - Vu l’issue de la cause, les frais d’appel, par 1’830 fr., constitués en l’espèce des émoluments de jugement et d’audience (art. 21 al. 1 et 2 TFIP [tarif des frais de procédure et indemnités en matière pénale du 28 septembre 2010 ; BLV 312.03.1]), seront mis à la charge de l’appelante,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