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AM23.003495 vom 27. September 2023</w:t>
      </w:r>
    </w:p>
    <w:p>
      <w:r>
        <w:t>VD Tribunal cantonal, 2023-09-27, FR</w:t>
      </w:r>
    </w:p>
    <w:p>
      <w:r>
        <w:rPr>
          <w:b/>
        </w:rPr>
        <w:t xml:space="preserve">Quelle: </w:t>
      </w:r>
      <w:r>
        <w:t>https://mcp.opencaselaw.ch/entscheid/vd_gerichte_AM23.003495</w:t>
      </w:r>
    </w:p>
    <w:p>
      <w:r>
        <w:t>FR: VD_GERICHTE AM23.003495 du 27 septembre 2023</w:t>
      </w:r>
    </w:p>
    <w:p>
      <w:r>
        <w:t>IT: VD_GERICHTE AM23.003495 del 27 settembre 2023</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w:t>
      </w:r>
    </w:p>
    <w:p>
      <w:r>
        <w:t>- 4 - 2009 ; BLV 312.01] ; art. 80 LOJV [loi vaudoise d’organisation judiciaire du 12 décembre 1979 ; BLV 173.01]). L’art. 395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exclusivement sur des contraventions (let. a) ou lorsqu’il porte sur les conséquences économiques accessoires d’une décision et que le montant litigieux n’excède pas 5’000 fr. (let. b). Dans ces cas, un juge de la Chambre des recours pénale est compétent pour statuer en tant que juge unique (art. 13 al. 2 LVCPP).</w:t>
      </w:r>
    </w:p>
    <w:p>
      <w:r>
        <w:rPr>
          <w:b/>
        </w:rPr>
        <w:t>E. 1.2</w:t>
      </w:r>
    </w:p>
    <w:p>
      <w:r>
        <w:t>En l’espèce, déposé en temps utile et dans les formes prescrites (art. 385 al. 1 CPP) devant l’autorité compétente par une partie ayant qualité pour recourir (art. 382 al. 1 CPP), le recours est recevable. En tant que le recours porte uniquement sur les conséquences économiques accessoires de l’ordonnance de non-entrée en matière, plus particulièrement sur l’absence de décision relative à l’indemnité fondée sur l’art. 429 al. 1 let. a CPP à la recourante, lesquelles n’ont pas été chiffrées, la Chambre des recours pénale est compétente pour examiner et statuer sur le recours.</w:t>
      </w:r>
    </w:p>
    <w:p>
      <w:r>
        <w:rPr>
          <w:b/>
        </w:rPr>
        <w:t>E. 2</w:t>
      </w:r>
    </w:p>
    <w:p>
      <w:r>
        <w:t>mars 2023 au Ministère public, la remise du dossier complet pour consultation. Même si, dans son dernier courrier, le défenseur de choix n’a pas expressément requis une indemnité au sens de l’art. 429 CPP, il ne peut lui être reproché de ne pas avoir chiffré celle-ci, dès lors qu’il ne</w:t>
      </w:r>
    </w:p>
    <w:p>
      <w:r>
        <w:t>- 8 - pouvait pas savoir que le procureur rendrait l’ordonnance litigieuse quelques jours seulement après qu’il avait pris connaissance dudit dossier. Au vu de ces éléments, la recourante n’a en définitive pas été en mesure de requérir l’éventuel versement d’une indemnité au sens de l’art. 429 CPP, avant la notification de l’ordonnance contestée. Afin de garantir le principe de la double instance, le dossier sera renvoyé au procureur, afin qu’il complète le dispositif par l’adjonction d’un chiffre valant décision sur la prétention au sens de l’art. 429 CPP de la recourante (TF 6B_1251/2016 précité consid. 3.3).</w:t>
      </w:r>
    </w:p>
    <w:p>
      <w:r>
        <w:rPr>
          <w:b/>
        </w:rPr>
        <w:t>E. 2.1</w:t>
      </w:r>
    </w:p>
    <w:p>
      <w:r>
        <w:t>La recourante reproche au procureur d’avoir rendu une ordonnance de non-entrée en matière sans lui avoir donné la possibilité de demander une éventuelle indemnité fondée sur l’art. 429 CPP, en violation de son droit d’être entendue.</w:t>
      </w:r>
    </w:p>
    <w:p>
      <w:r>
        <w:rPr>
          <w:b/>
        </w:rPr>
        <w:t>E. 2.2.1</w:t>
      </w:r>
    </w:p>
    <w:p>
      <w:r>
        <w:t>Le droit d’être entendu, tel qu’il est garanti par l’art. 29 al. 2 Cst. (Constitution fédérale de la Confédération suisse du 18 avril 1999 ; RS 101), comprend notamment pour le justiciable le droit de s’exprimer sur</w:t>
      </w:r>
    </w:p>
    <w:p>
      <w:r>
        <w:t>- 5 - les éléments pertinents avant qu’une décision touchant sa situation juridique soit prise, d’obtenir l’administration des preuves pertinentes et valablement offertes, de participer à l’administration des preuves essentielles et de se déterminer sur son résultat lorsque cela est de nature à influer sur la décision à rendre (ATF 144 I 11 consid. 5.3 ; ATF 143 V 71 consid. 4.1 ; ATF 142 II 218 consid. 2.3 ; TF 6B_528/2019 du 17 juillet 2019 consid. 2.1). Avant l’ouverture d’une instruction, le droit de participer à l’administration des preuves ne s’applique en principe pas (art. 147 al. 1 CPP a contrario ; ATF 144 IV 81 consid. 2.3.3 ; ATF 143 IV 397 consid. 3.3.2 in fine ; ATF 140 IV 172 consid. 1.2.2), et ce y compris en cas d’investigations policières diligentées à titre de complément d’enquête requis par le Ministère public en vertu de l’art. 309 al. 2 CPP (TF 6B_191/2021 du 11 août 2021 consid. 7.2.2 ; TF 6B_1007/2020 du 13 avril 2021 consid. 2.3 ; TF 6B_290/2020 du 17 juillet 2020 consid. 2.2 et les réf. citées).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6B_191/2021 précité consid. 7.2.2 ; TF 6B_1014/2020 du 10 février 2021 consid. 2.1.2 ; TF 6B_290/2020 précité consid. 7.2.2 et les réf. citées).</w:t>
      </w:r>
    </w:p>
    <w:p>
      <w:r>
        <w:rPr>
          <w:b/>
        </w:rPr>
        <w:t>E. 2.2.2</w:t>
      </w:r>
    </w:p>
    <w:p>
      <w:r>
        <w:t>A teneur de l’art. 429 al. 1 let. a CPP, si le prévenu est acquitté totalement ou en partie ou s’il bénéficie d’une ordonnance de classement, il a droit à une indemnité pour les dépenses occasionnées par l’exercice raisonnable de ses droits de procédure.</w:t>
      </w:r>
    </w:p>
    <w:p>
      <w:r>
        <w:t>- 6 - Bien que cette disposition ne mentionne pas expressément l’ordonnance de non-entrée en matière (art. 310 CPP), une indemnité selon l’art. 429 al. 1 CPP entre également en considération dans cette hypothèse (ATF 139 IV 241 consid. 1 ; cf. aussi ATF 143 IV 339). La non- entrée en matière constitue en effet une forme de « classement d’emblée » qui doit être assimilée à un classement après instruction (cf. art. 310 al.</w:t>
      </w:r>
    </w:p>
    <w:p>
      <w:r>
        <w:rPr>
          <w:b/>
        </w:rPr>
        <w:t>E. 2.2.3</w:t>
      </w:r>
    </w:p>
    <w:p>
      <w:r>
        <w:t>Selon l’art. 429 al. 2 CPP, l’autorité pénale examine d’office les prétentions du prévenu. Il résulte de cette disposition que l’autorité pénale doit, à tout le moins, interpeller le prévenu sur cette question et, comme le prévoit la loi, l’enjoindre au besoin à chiffrer et justifier ses prétentions en indemnisation (TF 6B_806/2019 du 9 octobre 2019 consid. 1.2 et les réf. citées). Une indemnisation ne saurait être refusée au motif que le prévenu n’a élevé aucune prétention alors même qu’il n’a pas été interpellé (CREP 6 juillet 2020/528 consid. 3.2.2 ; Parein, Le devoir d’interpellation en matière d’indemnisation des frais de défense du prévenu, in : Revue de l’avocat 2014, pp. 443 ss, spéc. p. 446). Il est possible pour le prévenu de renoncer à l’indemnisation, en principe au moyen d’une déclaration expresse (dichiarazione esplicita). Un comportement passif peut également être assimilé à une renonciation, lorsque le prévenu ne réagit pas après avoir été interpellé conformément à l’art. 429 al. 2 CPP (TF 6B_1055/2019 du 17 juillet 2020 consid. 3.5 ; TF 6B_1172/2015 du 8 février 2016 consid. 2.2).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w:t>
      </w:r>
    </w:p>
    <w:p>
      <w:r>
        <w:t>- 7 -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JdT 2013 IV 184 ; TF 6B_938/2018 du 28 novembre 2018 consid. 1.1). Le recours à un avocat apparaît raisonnable en cas d’opposition à une ordonnance pénale avec audition du prévenu (ATF 142 IV 45 précité consid. 2.2). L’indemnité doit intervenir même si le prévenu bénéficie d’une protection juridique (ATF 142 IV 42 consid. 2, JdT 2016 IV 280). L’indemnité peut se justifier même en cas d’amende d’ordre au vu des risques encourus dans la procédure administrative parallèle (JdT 2016 III 178 consid. 4.3).</w:t>
      </w:r>
    </w:p>
    <w:p>
      <w:r>
        <w:rPr>
          <w:b/>
        </w:rPr>
        <w:t>E. 2.2.4</w:t>
      </w:r>
    </w:p>
    <w:p>
      <w:r>
        <w:t>L’autorité pénale doit statuer sur l’indemnité du prévenu dans la décision finale. Si elle omet de le faire, le prévenu doit utiliser les voies de droit contre cette décision (ATF 144 IV 207 consid. 1.7, JdT 2018 IV 292). Pour garantir le double degré de juridiction, il n’appartient pas à l’autorité de recours de fixer l’indemnité mais de renvoyer le dossier à l’autorité de première instance pour le faire (TF 6B_1251/2016 du 19 juillet 2017 consid. 3.3).</w:t>
      </w:r>
    </w:p>
    <w:p>
      <w:r>
        <w:rPr>
          <w:b/>
        </w:rPr>
        <w:t>E. 2.3</w:t>
      </w:r>
    </w:p>
    <w:p>
      <w:r>
        <w:t>En l’espèce, le procureur savait que le défenseur de choix de la recourante avait été consulté, car celui-ci avait annoncé son mandat le 19 mai 2022 et, après la reprise de for, il avait sollicité, par courrier du</w:t>
      </w:r>
    </w:p>
    <w:p>
      <w:r>
        <w:rPr>
          <w:b/>
        </w:rPr>
        <w:t>E. 3.1</w:t>
      </w:r>
    </w:p>
    <w:p>
      <w:r>
        <w:t>Au vu de ce qui précède, le recours doit être admis et le dossier de la cause renvoyé au Procureur de l’arrondissement du Nord vaudois pour qu’il invite la recourante à chiffrer ses prétentions fondées sur l’art. 429 CPP et qu’il complète le dispositif en statuant sur ce point.</w:t>
      </w:r>
    </w:p>
    <w:p>
      <w:r>
        <w:rPr>
          <w:b/>
        </w:rPr>
        <w:t>E. 3.2</w:t>
      </w:r>
    </w:p>
    <w:p>
      <w:r>
        <w:t>Vu le sort du recours, les frais d’arrêt, par 880 fr. (art. 20 al. 1 TFIP [tarif des frais de procédure et indemnités en matière pénale du 28 septembre 2010 ; BLV 312.03.1]), seront laissés à la charge de l’Etat (art. 428 al. 4 CPP).</w:t>
      </w:r>
    </w:p>
    <w:p>
      <w:r>
        <w:rPr>
          <w:b/>
        </w:rPr>
        <w:t>E. 3.3</w:t>
      </w:r>
    </w:p>
    <w:p>
      <w:r>
        <w:t>La recourante, qui a procédé avec l’assistance d’un avocat de choix, a droit à une indemnité pour les dépenses occasionnées par la procédure de recours. Son défenseur requiert une indemnité correspondant à 4 heures et 35 minutes de travail d’avocat. Cette durée sera admise, à l’exception de l’opération relative au courrier du tribunal du 24 avril 2023 pour une durée de 20 minutes, qui relève d’une tâche de secrétariat. En définitive, on retiendra 4 heures et 15 minutes de travail d’avocat, au tarif horaire de 300 fr. (art. 26a al. 3 TFIP), l’affaire ne présentant pas de complexité particulière, soit 1’275 fr., montant auquel s’ajoutent 2 % pour les débours (art. 19 al. 2 TDC [tarif des dépens en matière civile du 23 novembre 2010 ; BLV 270.11.6], applicable par renvoi de l’art. 26a al. 6 TFIP), soit 25 fr. 50, et la TVA de 7,7 % sur le tout, par</w:t>
      </w:r>
    </w:p>
    <w:p>
      <w:r>
        <w:t>- 9 - 100 fr. 15, ce qui donne 1’400 fr. 65 au total, montant arrondi à 1’401 francs. Cette indemnité sera laissée à la charge de l’Etat. Par ces motifs, la Chambre des recours pénale prononce : I. Le recours est admis. II. Le dossier de la cause est renvoyé au Ministère public de l’arrondissement du Nord vaudois pour qu’il procède dans le sens des considérants. III. Les frais d’arrêt, par 880 fr. (huit cent huitante francs), sont laissés à la charge de l’Etat. IV. Une indemnité de 1’401 fr. (mille quatre cent un francs) est allouée à la recourante M.________, à la charge de l’Etat. V. L’arrêt est exécutoire. La présidente : La greffière : Du Le présent arrêt, dont la rédaction a été approuvée à huis clos, est notifié, par l’envoi d’une copie complète, à : - Me Tony Donnet-Monay (pour M.________), - Ministère public central, et communiqué à : - M. le Procureur de l’arrondissement du Nord vaudois,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